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2C" w:rsidRDefault="0095582C" w:rsidP="00D65704">
      <w:pPr>
        <w:ind w:right="48"/>
        <w:jc w:val="center"/>
        <w:rPr>
          <w:rFonts w:ascii="Verdana" w:hAnsi="Verdana"/>
          <w:b/>
        </w:rPr>
      </w:pPr>
    </w:p>
    <w:p w:rsidR="0095582C" w:rsidRDefault="0095582C" w:rsidP="00D65704">
      <w:pPr>
        <w:ind w:right="48"/>
        <w:jc w:val="center"/>
        <w:rPr>
          <w:rFonts w:ascii="Verdana" w:hAnsi="Verdana"/>
          <w:b/>
        </w:rPr>
      </w:pPr>
    </w:p>
    <w:p w:rsidR="00826870" w:rsidRDefault="006817BC" w:rsidP="00D65704">
      <w:pPr>
        <w:ind w:right="48"/>
        <w:jc w:val="center"/>
        <w:rPr>
          <w:rFonts w:ascii="Verdana" w:hAnsi="Verdana"/>
          <w:b/>
        </w:rPr>
      </w:pPr>
      <w:r w:rsidRPr="0095582C">
        <w:rPr>
          <w:rFonts w:ascii="Verdana" w:hAnsi="Verdana"/>
          <w:b/>
        </w:rPr>
        <w:t>RESUMEN</w:t>
      </w:r>
      <w:r w:rsidR="00826870" w:rsidRPr="0095582C">
        <w:rPr>
          <w:rFonts w:ascii="Verdana" w:hAnsi="Verdana"/>
          <w:b/>
        </w:rPr>
        <w:t xml:space="preserve"> EJECUTIVO DE</w:t>
      </w:r>
      <w:r w:rsidR="00847C7F" w:rsidRPr="0095582C">
        <w:rPr>
          <w:rFonts w:ascii="Verdana" w:hAnsi="Verdana"/>
          <w:b/>
        </w:rPr>
        <w:t>L PLAN OPERARIVO INSTITUCIONAL 2013</w:t>
      </w:r>
    </w:p>
    <w:p w:rsidR="0095582C" w:rsidRPr="0095582C" w:rsidRDefault="0095582C" w:rsidP="00D65704">
      <w:pPr>
        <w:ind w:right="48"/>
        <w:jc w:val="center"/>
        <w:rPr>
          <w:rFonts w:ascii="Verdana" w:hAnsi="Verdana"/>
          <w:b/>
        </w:rPr>
      </w:pPr>
    </w:p>
    <w:p w:rsidR="00061607" w:rsidRPr="0095582C" w:rsidRDefault="00826870" w:rsidP="003D7134">
      <w:pPr>
        <w:ind w:right="-702"/>
        <w:jc w:val="center"/>
        <w:rPr>
          <w:b/>
          <w:sz w:val="18"/>
          <w:szCs w:val="18"/>
        </w:rPr>
      </w:pPr>
      <w:r w:rsidRPr="0095582C">
        <w:rPr>
          <w:rFonts w:ascii="Verdana" w:hAnsi="Verdana"/>
          <w:b/>
        </w:rPr>
        <w:t>DEL PLIEGO 521 UNIVERSIDAD NACIONAL DE PIURA</w:t>
      </w:r>
      <w:r w:rsidR="006817BC" w:rsidRPr="0095582C">
        <w:rPr>
          <w:rFonts w:ascii="Verdana" w:hAnsi="Verdana"/>
          <w:b/>
        </w:rPr>
        <w:t xml:space="preserve"> </w:t>
      </w:r>
      <w:r w:rsidR="006817BC" w:rsidRPr="0095582C">
        <w:rPr>
          <w:rStyle w:val="Refdenotaalpie"/>
          <w:b/>
          <w:sz w:val="18"/>
          <w:szCs w:val="18"/>
        </w:rPr>
        <w:footnoteReference w:id="2"/>
      </w:r>
    </w:p>
    <w:p w:rsidR="00B90DBB" w:rsidRPr="006817BC" w:rsidRDefault="00B90DBB" w:rsidP="00061607">
      <w:pPr>
        <w:rPr>
          <w:sz w:val="18"/>
          <w:szCs w:val="18"/>
        </w:rPr>
      </w:pPr>
    </w:p>
    <w:p w:rsidR="00CF266A" w:rsidRPr="006817BC" w:rsidRDefault="00CF266A" w:rsidP="00E061F7">
      <w:pPr>
        <w:ind w:right="-1062"/>
        <w:jc w:val="both"/>
        <w:rPr>
          <w:b/>
          <w:sz w:val="18"/>
          <w:szCs w:val="18"/>
        </w:rPr>
      </w:pPr>
    </w:p>
    <w:p w:rsidR="00463914" w:rsidRDefault="00463914" w:rsidP="00E061F7">
      <w:pPr>
        <w:ind w:right="-1062"/>
        <w:jc w:val="both"/>
        <w:rPr>
          <w:rFonts w:ascii="Verdana" w:hAnsi="Verdana"/>
          <w:b/>
          <w:sz w:val="18"/>
          <w:szCs w:val="18"/>
        </w:rPr>
      </w:pPr>
    </w:p>
    <w:p w:rsidR="0095582C" w:rsidRDefault="0095582C" w:rsidP="00E061F7">
      <w:pPr>
        <w:ind w:right="-1062"/>
        <w:jc w:val="both"/>
        <w:rPr>
          <w:rFonts w:ascii="Verdana" w:hAnsi="Verdana"/>
          <w:b/>
          <w:sz w:val="18"/>
          <w:szCs w:val="18"/>
        </w:rPr>
      </w:pPr>
    </w:p>
    <w:p w:rsidR="00847C7F" w:rsidRDefault="00463914" w:rsidP="00463914">
      <w:pPr>
        <w:ind w:right="4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 presenta un resumen del Plan Operativo Institucional 2013, el mismo que co</w:t>
      </w:r>
      <w:r w:rsidR="00347BEA">
        <w:rPr>
          <w:rFonts w:ascii="Verdana" w:hAnsi="Verdana"/>
          <w:sz w:val="18"/>
          <w:szCs w:val="18"/>
        </w:rPr>
        <w:t>ntempla</w:t>
      </w:r>
      <w:r>
        <w:rPr>
          <w:rFonts w:ascii="Verdana" w:hAnsi="Verdana"/>
          <w:sz w:val="18"/>
          <w:szCs w:val="18"/>
        </w:rPr>
        <w:t xml:space="preserve"> las orientaciones señaladas a las dependencias de la entidad durante el proceso de Formulación Presupuestaria 2013, siendo necesario considerar la Estructura Funcional Programática aprobada </w:t>
      </w:r>
      <w:r w:rsidR="00847C7F">
        <w:rPr>
          <w:rFonts w:ascii="Verdana" w:hAnsi="Verdana"/>
          <w:sz w:val="18"/>
          <w:szCs w:val="18"/>
        </w:rPr>
        <w:t xml:space="preserve">con las </w:t>
      </w:r>
      <w:r>
        <w:rPr>
          <w:rFonts w:ascii="Verdana" w:hAnsi="Verdana"/>
          <w:sz w:val="18"/>
          <w:szCs w:val="18"/>
        </w:rPr>
        <w:t>principales categorías presupuestarias (Programa Presupuestario, Acciones Comunes y Acciones que No Resultan en Productos), los productos previstos a alcanzar en el Ejercicio Fiscal correspondiente</w:t>
      </w:r>
      <w:r w:rsidR="00847C7F">
        <w:rPr>
          <w:rFonts w:ascii="Verdana" w:hAnsi="Verdana"/>
          <w:sz w:val="18"/>
          <w:szCs w:val="18"/>
        </w:rPr>
        <w:t xml:space="preserve"> por parte de la Universidad Nacional de Piura (UNP)</w:t>
      </w:r>
      <w:r w:rsidR="00347BEA">
        <w:rPr>
          <w:rFonts w:ascii="Verdana" w:hAnsi="Verdana"/>
          <w:sz w:val="18"/>
          <w:szCs w:val="18"/>
        </w:rPr>
        <w:t>, dándose énfasis a aquellos productos ligados al primer programa presupuestari</w:t>
      </w:r>
      <w:r w:rsidR="00967F13">
        <w:rPr>
          <w:rFonts w:ascii="Verdana" w:hAnsi="Verdana"/>
          <w:sz w:val="18"/>
          <w:szCs w:val="18"/>
        </w:rPr>
        <w:t>o.</w:t>
      </w:r>
    </w:p>
    <w:p w:rsidR="00CC0FBF" w:rsidRDefault="00CC0FBF" w:rsidP="00847C7F">
      <w:pPr>
        <w:ind w:right="4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 fin de lograr una mayor comprensión de las categorías presupuestari</w:t>
      </w:r>
      <w:r w:rsidR="00D73C6B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s, se incluye una breve definición de dicha terminología</w:t>
      </w:r>
      <w:r w:rsidR="00AA1A8D">
        <w:rPr>
          <w:rStyle w:val="Refdenotaalpie"/>
          <w:rFonts w:ascii="Verdana" w:hAnsi="Verdana"/>
          <w:sz w:val="18"/>
          <w:szCs w:val="18"/>
        </w:rPr>
        <w:footnoteReference w:id="3"/>
      </w:r>
      <w:r>
        <w:rPr>
          <w:rFonts w:ascii="Verdana" w:hAnsi="Verdana"/>
          <w:sz w:val="18"/>
          <w:szCs w:val="18"/>
        </w:rPr>
        <w:t xml:space="preserve"> que fue expuesta durante las reuniones de trabajo </w:t>
      </w:r>
      <w:r w:rsidR="001F0809">
        <w:rPr>
          <w:rFonts w:ascii="Verdana" w:hAnsi="Verdana"/>
          <w:sz w:val="18"/>
          <w:szCs w:val="18"/>
        </w:rPr>
        <w:t xml:space="preserve">de la formulación presupuestaria </w:t>
      </w:r>
      <w:r>
        <w:rPr>
          <w:rFonts w:ascii="Verdana" w:hAnsi="Verdana"/>
          <w:sz w:val="18"/>
          <w:szCs w:val="18"/>
        </w:rPr>
        <w:t>con los responsables de las dependencias así como con la asistencia de secretarios académicos y jefas administrativas.</w:t>
      </w:r>
    </w:p>
    <w:p w:rsidR="00CC0FBF" w:rsidRDefault="00CC0FBF" w:rsidP="00847C7F">
      <w:pPr>
        <w:ind w:right="48"/>
        <w:jc w:val="both"/>
        <w:rPr>
          <w:rFonts w:ascii="Verdana" w:hAnsi="Verdana"/>
          <w:sz w:val="18"/>
          <w:szCs w:val="18"/>
        </w:rPr>
      </w:pPr>
    </w:p>
    <w:p w:rsidR="0003318C" w:rsidRPr="00475348" w:rsidRDefault="0003318C" w:rsidP="0003318C">
      <w:pPr>
        <w:pStyle w:val="Prrafodelista"/>
        <w:numPr>
          <w:ilvl w:val="0"/>
          <w:numId w:val="36"/>
        </w:numPr>
        <w:ind w:right="48"/>
        <w:jc w:val="both"/>
        <w:rPr>
          <w:rFonts w:ascii="Verdana" w:hAnsi="Verdana"/>
          <w:sz w:val="18"/>
          <w:szCs w:val="18"/>
          <w:lang w:val="es-PE"/>
        </w:rPr>
      </w:pPr>
      <w:r w:rsidRPr="0003318C">
        <w:rPr>
          <w:rFonts w:ascii="Verdana" w:hAnsi="Verdana"/>
          <w:sz w:val="18"/>
          <w:szCs w:val="18"/>
          <w:lang w:val="es-CR"/>
        </w:rPr>
        <w:t xml:space="preserve">En concordancia con lo señalado por el numeral 79.3 del artículo 79º de la Ley Nº 28411, se entiende por </w:t>
      </w:r>
      <w:r w:rsidRPr="0003318C">
        <w:rPr>
          <w:rFonts w:ascii="Verdana" w:hAnsi="Verdana"/>
          <w:b/>
          <w:sz w:val="18"/>
          <w:szCs w:val="18"/>
          <w:lang w:val="es-CR"/>
        </w:rPr>
        <w:t>Programa Presupuestal</w:t>
      </w:r>
      <w:r w:rsidRPr="0003318C">
        <w:rPr>
          <w:rFonts w:ascii="Verdana" w:hAnsi="Verdana"/>
          <w:sz w:val="18"/>
          <w:szCs w:val="18"/>
          <w:lang w:val="es-CR"/>
        </w:rPr>
        <w:t xml:space="preserve"> </w:t>
      </w:r>
      <w:r w:rsidR="00AA1A8D">
        <w:rPr>
          <w:rFonts w:ascii="Verdana" w:hAnsi="Verdana"/>
          <w:sz w:val="18"/>
          <w:szCs w:val="18"/>
          <w:lang w:val="es-CR"/>
        </w:rPr>
        <w:t xml:space="preserve">(PP) </w:t>
      </w:r>
      <w:r w:rsidRPr="0003318C">
        <w:rPr>
          <w:rFonts w:ascii="Verdana" w:hAnsi="Verdana"/>
          <w:sz w:val="18"/>
          <w:szCs w:val="18"/>
          <w:lang w:val="es-CR"/>
        </w:rPr>
        <w:t xml:space="preserve">a la categoría que constituye un instrumento del Presupuesto por Resultados, y que es una unidad de programación de las acciones de las entidades públicas, las que integradas y articuladas se orientan a proveer </w:t>
      </w:r>
      <w:r w:rsidRPr="0003318C">
        <w:rPr>
          <w:rFonts w:ascii="Verdana" w:hAnsi="Verdana"/>
          <w:b/>
          <w:bCs/>
          <w:i/>
          <w:iCs/>
          <w:sz w:val="18"/>
          <w:szCs w:val="18"/>
          <w:lang w:val="es-CR"/>
        </w:rPr>
        <w:t>productos</w:t>
      </w:r>
      <w:r w:rsidRPr="0003318C">
        <w:rPr>
          <w:rFonts w:ascii="Verdana" w:hAnsi="Verdana"/>
          <w:sz w:val="18"/>
          <w:szCs w:val="18"/>
          <w:lang w:val="es-CR"/>
        </w:rPr>
        <w:t xml:space="preserve"> para lograr un Resultado Específico en la población y así contribuir al logro de un Resultado Final asociado a un objetivo de política pública.</w:t>
      </w:r>
    </w:p>
    <w:p w:rsidR="00475348" w:rsidRDefault="00AA1A8D" w:rsidP="0003318C">
      <w:pPr>
        <w:pStyle w:val="Prrafodelista"/>
        <w:numPr>
          <w:ilvl w:val="0"/>
          <w:numId w:val="36"/>
        </w:numPr>
        <w:ind w:right="48"/>
        <w:jc w:val="both"/>
        <w:rPr>
          <w:rFonts w:ascii="Verdana" w:hAnsi="Verdana"/>
          <w:sz w:val="18"/>
          <w:szCs w:val="18"/>
          <w:lang w:val="es-PE"/>
        </w:rPr>
      </w:pPr>
      <w:r w:rsidRPr="009037E3">
        <w:rPr>
          <w:rFonts w:ascii="Verdana" w:hAnsi="Verdana"/>
          <w:b/>
          <w:sz w:val="18"/>
          <w:szCs w:val="18"/>
          <w:lang w:val="es-PE"/>
        </w:rPr>
        <w:t>Acciones Centrales</w:t>
      </w:r>
      <w:r>
        <w:rPr>
          <w:rFonts w:ascii="Verdana" w:hAnsi="Verdana"/>
          <w:sz w:val="18"/>
          <w:szCs w:val="18"/>
          <w:lang w:val="es-PE"/>
        </w:rPr>
        <w:t>: Categoría que comprende a las actividades orientadas a la gestión de los recursos humanos, materiales y financieros de la entidad, que contribuyen de m</w:t>
      </w:r>
      <w:r w:rsidR="00586AE7">
        <w:rPr>
          <w:rFonts w:ascii="Verdana" w:hAnsi="Verdana"/>
          <w:sz w:val="18"/>
          <w:szCs w:val="18"/>
          <w:lang w:val="es-PE"/>
        </w:rPr>
        <w:t>a</w:t>
      </w:r>
      <w:r>
        <w:rPr>
          <w:rFonts w:ascii="Verdana" w:hAnsi="Verdana"/>
          <w:sz w:val="18"/>
          <w:szCs w:val="18"/>
          <w:lang w:val="es-PE"/>
        </w:rPr>
        <w:t>n</w:t>
      </w:r>
      <w:r w:rsidR="00586AE7">
        <w:rPr>
          <w:rFonts w:ascii="Verdana" w:hAnsi="Verdana"/>
          <w:sz w:val="18"/>
          <w:szCs w:val="18"/>
          <w:lang w:val="es-PE"/>
        </w:rPr>
        <w:t>e</w:t>
      </w:r>
      <w:r>
        <w:rPr>
          <w:rFonts w:ascii="Verdana" w:hAnsi="Verdana"/>
          <w:sz w:val="18"/>
          <w:szCs w:val="18"/>
          <w:lang w:val="es-PE"/>
        </w:rPr>
        <w:t>ra transversal e indivisible al logro de los resultados de los PP a los que se encuentre articulada la entidad,</w:t>
      </w:r>
      <w:r w:rsidR="009037E3">
        <w:rPr>
          <w:rFonts w:ascii="Verdana" w:hAnsi="Verdana"/>
          <w:sz w:val="18"/>
          <w:szCs w:val="18"/>
          <w:lang w:val="es-PE"/>
        </w:rPr>
        <w:t xml:space="preserve"> así como, los de otras actividades de la entidad que no conforman PP. Las acciones centrales</w:t>
      </w:r>
      <w:r w:rsidR="00466937">
        <w:rPr>
          <w:rStyle w:val="Refdenotaalpie"/>
          <w:rFonts w:ascii="Verdana" w:hAnsi="Verdana"/>
          <w:sz w:val="18"/>
          <w:szCs w:val="18"/>
          <w:lang w:val="es-PE"/>
        </w:rPr>
        <w:footnoteReference w:id="4"/>
      </w:r>
      <w:r w:rsidR="009037E3">
        <w:rPr>
          <w:rFonts w:ascii="Verdana" w:hAnsi="Verdana"/>
          <w:sz w:val="18"/>
          <w:szCs w:val="18"/>
          <w:lang w:val="es-PE"/>
        </w:rPr>
        <w:t xml:space="preserve"> implican actividades que no resultan en productos. Además esta categoría podrá incluir proyectos no vinculados a los resultados del PP.</w:t>
      </w:r>
    </w:p>
    <w:p w:rsidR="009037E3" w:rsidRPr="0003318C" w:rsidRDefault="009037E3" w:rsidP="0003318C">
      <w:pPr>
        <w:pStyle w:val="Prrafodelista"/>
        <w:numPr>
          <w:ilvl w:val="0"/>
          <w:numId w:val="36"/>
        </w:numPr>
        <w:ind w:right="48"/>
        <w:jc w:val="both"/>
        <w:rPr>
          <w:rFonts w:ascii="Verdana" w:hAnsi="Verdana"/>
          <w:sz w:val="18"/>
          <w:szCs w:val="18"/>
          <w:lang w:val="es-PE"/>
        </w:rPr>
      </w:pPr>
      <w:r>
        <w:rPr>
          <w:rFonts w:ascii="Verdana" w:hAnsi="Verdana"/>
          <w:b/>
          <w:sz w:val="18"/>
          <w:szCs w:val="18"/>
          <w:lang w:val="es-PE"/>
        </w:rPr>
        <w:t>Asignaciones Presupuestaria que No resultan en Productos (APNOP)</w:t>
      </w:r>
      <w:r w:rsidRPr="009037E3">
        <w:rPr>
          <w:rFonts w:ascii="Verdana" w:hAnsi="Verdana"/>
          <w:sz w:val="18"/>
          <w:szCs w:val="18"/>
          <w:lang w:val="es-PE"/>
        </w:rPr>
        <w:t>:</w:t>
      </w:r>
      <w:r>
        <w:rPr>
          <w:rFonts w:ascii="Verdana" w:hAnsi="Verdana"/>
          <w:b/>
          <w:sz w:val="18"/>
          <w:szCs w:val="18"/>
          <w:lang w:val="es-PE"/>
        </w:rPr>
        <w:t xml:space="preserve"> </w:t>
      </w:r>
      <w:r>
        <w:rPr>
          <w:rFonts w:ascii="Verdana" w:hAnsi="Verdana"/>
          <w:sz w:val="18"/>
          <w:szCs w:val="18"/>
          <w:lang w:val="es-PE"/>
        </w:rPr>
        <w:t>Categoría que comprende a las actividades para la atención de una finalidad específica de la entidad, que no resulta en la entrega de un producto a una población determinada, así como a aquellas actividades que no tienen relación con los PP considerados en la programación y formulación presupuestaria del año respectivo. Esta categoría podrá incluir proyectos, y asimismo, en el marco de la progresividad de la implementación de los PP, podrá incluir las int</w:t>
      </w:r>
      <w:r w:rsidR="00586AE7">
        <w:rPr>
          <w:rFonts w:ascii="Verdana" w:hAnsi="Verdana"/>
          <w:sz w:val="18"/>
          <w:szCs w:val="18"/>
          <w:lang w:val="es-PE"/>
        </w:rPr>
        <w:t>ervenciones sobre la población.</w:t>
      </w:r>
    </w:p>
    <w:p w:rsidR="00CC0FBF" w:rsidRDefault="00CC0FBF" w:rsidP="00847C7F">
      <w:pPr>
        <w:ind w:right="48"/>
        <w:jc w:val="both"/>
        <w:rPr>
          <w:rFonts w:ascii="Verdana" w:hAnsi="Verdana"/>
          <w:sz w:val="18"/>
          <w:szCs w:val="18"/>
          <w:lang w:val="es-PE"/>
        </w:rPr>
      </w:pPr>
    </w:p>
    <w:p w:rsidR="0098722E" w:rsidRDefault="005D3E9F" w:rsidP="00847C7F">
      <w:pPr>
        <w:ind w:right="48"/>
        <w:jc w:val="both"/>
        <w:rPr>
          <w:rFonts w:ascii="Verdana" w:hAnsi="Verdana"/>
          <w:sz w:val="18"/>
          <w:szCs w:val="18"/>
          <w:lang w:val="es-PE"/>
        </w:rPr>
      </w:pPr>
      <w:r>
        <w:rPr>
          <w:rFonts w:ascii="Verdana" w:hAnsi="Verdana"/>
          <w:sz w:val="18"/>
          <w:szCs w:val="18"/>
          <w:lang w:val="es-PE"/>
        </w:rPr>
        <w:t>La</w:t>
      </w:r>
      <w:r w:rsidR="0098722E">
        <w:rPr>
          <w:rFonts w:ascii="Verdana" w:hAnsi="Verdana"/>
          <w:sz w:val="18"/>
          <w:szCs w:val="18"/>
          <w:lang w:val="es-PE"/>
        </w:rPr>
        <w:t xml:space="preserve"> Estructura Funcional Pr</w:t>
      </w:r>
      <w:r>
        <w:rPr>
          <w:rFonts w:ascii="Verdana" w:hAnsi="Verdana"/>
          <w:sz w:val="18"/>
          <w:szCs w:val="18"/>
          <w:lang w:val="es-PE"/>
        </w:rPr>
        <w:t>ogramática para la UNP para el Año Fiscal 2013 se presenta al término del presente resumen.</w:t>
      </w:r>
    </w:p>
    <w:p w:rsidR="00847C7F" w:rsidRDefault="00847C7F" w:rsidP="00847C7F">
      <w:pPr>
        <w:ind w:right="4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En tanto a nivel gubernamental desde el año 2012 cuenta con Programas Presupuestales con enfoque de Resultados, compete a las facultades como unidades académicas cumplir con el logro de los productos previstos en el Programa Presupuestario “Formación Universitaria de Pregrado” que contribuya al logro de la misión institucional</w:t>
      </w:r>
      <w:r w:rsidR="00ED158C" w:rsidRPr="00ED158C">
        <w:rPr>
          <w:rFonts w:ascii="Verdana" w:hAnsi="Verdana"/>
          <w:sz w:val="18"/>
          <w:szCs w:val="18"/>
        </w:rPr>
        <w:t xml:space="preserve"> </w:t>
      </w:r>
      <w:r w:rsidR="00ED158C">
        <w:rPr>
          <w:rFonts w:ascii="Verdana" w:hAnsi="Verdana"/>
          <w:sz w:val="18"/>
          <w:szCs w:val="18"/>
        </w:rPr>
        <w:t>definida: “Ofrecer educación de calidad, acreditada, que tienda a mejorar las condiciones de vida, preservar la cultura nacional y la integración con la realidad económica y social del país”</w:t>
      </w:r>
      <w:r>
        <w:rPr>
          <w:rFonts w:ascii="Verdana" w:hAnsi="Verdana"/>
          <w:sz w:val="18"/>
          <w:szCs w:val="18"/>
        </w:rPr>
        <w:t xml:space="preserve">; así mismo el resto de dependencias que también conforman la estructura orgánicas de la UNP, desarrollan actividades académicas y administrativas con incidencia del logro de </w:t>
      </w:r>
      <w:r w:rsidR="00ED158C">
        <w:rPr>
          <w:rFonts w:ascii="Verdana" w:hAnsi="Verdana"/>
          <w:sz w:val="18"/>
          <w:szCs w:val="18"/>
        </w:rPr>
        <w:t xml:space="preserve">la indicada </w:t>
      </w:r>
      <w:r>
        <w:rPr>
          <w:rFonts w:ascii="Verdana" w:hAnsi="Verdana"/>
          <w:sz w:val="18"/>
          <w:szCs w:val="18"/>
        </w:rPr>
        <w:t>misión</w:t>
      </w:r>
      <w:r w:rsidR="00ED158C">
        <w:rPr>
          <w:rFonts w:ascii="Verdana" w:hAnsi="Verdana"/>
          <w:sz w:val="18"/>
          <w:szCs w:val="18"/>
        </w:rPr>
        <w:t>.</w:t>
      </w:r>
    </w:p>
    <w:p w:rsidR="00CC0FBF" w:rsidRDefault="00CC0FBF" w:rsidP="00847C7F">
      <w:pPr>
        <w:ind w:right="48"/>
        <w:jc w:val="both"/>
        <w:rPr>
          <w:rFonts w:ascii="Verdana" w:hAnsi="Verdana"/>
          <w:b/>
          <w:sz w:val="18"/>
          <w:szCs w:val="18"/>
        </w:rPr>
      </w:pPr>
    </w:p>
    <w:p w:rsidR="00CF266A" w:rsidRPr="006817BC" w:rsidRDefault="00CF266A" w:rsidP="00E061F7">
      <w:pPr>
        <w:ind w:right="-1062"/>
        <w:jc w:val="both"/>
        <w:rPr>
          <w:rFonts w:ascii="Verdana" w:hAnsi="Verdana"/>
          <w:b/>
          <w:sz w:val="18"/>
          <w:szCs w:val="18"/>
        </w:rPr>
      </w:pPr>
      <w:r w:rsidRPr="006817BC">
        <w:rPr>
          <w:rFonts w:ascii="Verdana" w:hAnsi="Verdana"/>
          <w:b/>
          <w:sz w:val="18"/>
          <w:szCs w:val="18"/>
        </w:rPr>
        <w:t>PROGRAMA PRESUPUESTAL CON ENFOQUE DE RESULTADOS</w:t>
      </w:r>
    </w:p>
    <w:p w:rsidR="00CF266A" w:rsidRPr="006817BC" w:rsidRDefault="00CF266A" w:rsidP="00E061F7">
      <w:pPr>
        <w:ind w:right="-1062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0066 FORMACIÓN UNIVERSITARIA DE PREGRADO</w:t>
      </w:r>
    </w:p>
    <w:p w:rsidR="00FD7270" w:rsidRPr="006817BC" w:rsidRDefault="00312680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Dicho Programa</w:t>
      </w:r>
      <w:r w:rsidR="00935600" w:rsidRPr="006817BC">
        <w:rPr>
          <w:rFonts w:ascii="Verdana" w:hAnsi="Verdana"/>
          <w:sz w:val="18"/>
          <w:szCs w:val="18"/>
        </w:rPr>
        <w:t xml:space="preserve"> está comprendido en los elementos de la metodología del Presupuesto por Resultados que para el caso de la Universidad Nacional de Piura</w:t>
      </w:r>
      <w:r w:rsidRPr="006817BC">
        <w:rPr>
          <w:rFonts w:ascii="Verdana" w:hAnsi="Verdana"/>
          <w:sz w:val="18"/>
          <w:szCs w:val="18"/>
        </w:rPr>
        <w:t xml:space="preserve"> está conformado por 0</w:t>
      </w:r>
      <w:r w:rsidR="00802721" w:rsidRPr="006817BC">
        <w:rPr>
          <w:rFonts w:ascii="Verdana" w:hAnsi="Verdana"/>
          <w:sz w:val="18"/>
          <w:szCs w:val="18"/>
        </w:rPr>
        <w:t>5</w:t>
      </w:r>
      <w:r w:rsidRPr="006817BC">
        <w:rPr>
          <w:rFonts w:ascii="Verdana" w:hAnsi="Verdana"/>
          <w:sz w:val="18"/>
          <w:szCs w:val="18"/>
        </w:rPr>
        <w:t xml:space="preserve"> productos</w:t>
      </w:r>
      <w:r w:rsidR="003A0034" w:rsidRPr="006817BC">
        <w:rPr>
          <w:rFonts w:ascii="Verdana" w:hAnsi="Verdana"/>
          <w:sz w:val="18"/>
          <w:szCs w:val="18"/>
        </w:rPr>
        <w:t xml:space="preserve"> (elemento del Programa Presupuestal)</w:t>
      </w:r>
      <w:r w:rsidRPr="006817BC">
        <w:rPr>
          <w:rFonts w:ascii="Verdana" w:hAnsi="Verdana"/>
          <w:sz w:val="18"/>
          <w:szCs w:val="18"/>
        </w:rPr>
        <w:t>,</w:t>
      </w:r>
      <w:r w:rsidR="00586AE7">
        <w:rPr>
          <w:rFonts w:ascii="Verdana" w:hAnsi="Verdana"/>
          <w:sz w:val="18"/>
          <w:szCs w:val="18"/>
        </w:rPr>
        <w:t xml:space="preserve"> </w:t>
      </w:r>
      <w:r w:rsidR="003A0034" w:rsidRPr="006817BC">
        <w:rPr>
          <w:rFonts w:ascii="Verdana" w:hAnsi="Verdana"/>
          <w:sz w:val="18"/>
          <w:szCs w:val="18"/>
        </w:rPr>
        <w:t xml:space="preserve">los que serán entregados a los alumnos de pregrado con la finalidad de </w:t>
      </w:r>
      <w:r w:rsidR="00935600" w:rsidRPr="006817BC">
        <w:rPr>
          <w:rFonts w:ascii="Verdana" w:hAnsi="Verdana"/>
          <w:sz w:val="18"/>
          <w:szCs w:val="18"/>
        </w:rPr>
        <w:t>atacar</w:t>
      </w:r>
      <w:r w:rsidR="003A0034" w:rsidRPr="006817BC">
        <w:rPr>
          <w:rFonts w:ascii="Verdana" w:hAnsi="Verdana"/>
          <w:sz w:val="18"/>
          <w:szCs w:val="18"/>
        </w:rPr>
        <w:t xml:space="preserve"> el problema</w:t>
      </w:r>
      <w:r w:rsidR="00721789" w:rsidRPr="006817BC">
        <w:rPr>
          <w:rFonts w:ascii="Verdana" w:hAnsi="Verdana"/>
          <w:sz w:val="18"/>
          <w:szCs w:val="18"/>
        </w:rPr>
        <w:t xml:space="preserve"> definido </w:t>
      </w:r>
      <w:r w:rsidR="00721789" w:rsidRPr="006817BC">
        <w:rPr>
          <w:rFonts w:ascii="Verdana" w:hAnsi="Verdana"/>
          <w:b/>
          <w:sz w:val="18"/>
          <w:szCs w:val="18"/>
        </w:rPr>
        <w:t>como la inadecuada formación profesional de l</w:t>
      </w:r>
      <w:r w:rsidR="000C7BB7" w:rsidRPr="006817BC">
        <w:rPr>
          <w:rFonts w:ascii="Verdana" w:hAnsi="Verdana"/>
          <w:b/>
          <w:sz w:val="18"/>
          <w:szCs w:val="18"/>
        </w:rPr>
        <w:t>os</w:t>
      </w:r>
      <w:r w:rsidR="00721789" w:rsidRPr="006817BC">
        <w:rPr>
          <w:rFonts w:ascii="Verdana" w:hAnsi="Verdana"/>
          <w:b/>
          <w:sz w:val="18"/>
          <w:szCs w:val="18"/>
        </w:rPr>
        <w:t xml:space="preserve"> </w:t>
      </w:r>
      <w:r w:rsidR="00721789" w:rsidRPr="006817BC">
        <w:rPr>
          <w:rFonts w:ascii="Verdana" w:hAnsi="Verdana"/>
          <w:b/>
          <w:sz w:val="18"/>
          <w:szCs w:val="18"/>
        </w:rPr>
        <w:lastRenderedPageBreak/>
        <w:t>estudiantes de pregrado</w:t>
      </w:r>
      <w:r w:rsidR="000C7BB7" w:rsidRPr="006817BC">
        <w:rPr>
          <w:rFonts w:ascii="Verdana" w:hAnsi="Verdana"/>
          <w:b/>
          <w:sz w:val="18"/>
          <w:szCs w:val="18"/>
        </w:rPr>
        <w:t xml:space="preserve"> de la Universidad Nacional de Piura para su inserción labora</w:t>
      </w:r>
      <w:r w:rsidR="000C7BB7" w:rsidRPr="006817BC">
        <w:rPr>
          <w:rFonts w:ascii="Verdana" w:hAnsi="Verdana"/>
          <w:sz w:val="18"/>
          <w:szCs w:val="18"/>
        </w:rPr>
        <w:t xml:space="preserve">l </w:t>
      </w:r>
      <w:r w:rsidR="000C7BB7" w:rsidRPr="006817BC">
        <w:rPr>
          <w:rFonts w:ascii="Verdana" w:hAnsi="Verdana"/>
          <w:b/>
          <w:sz w:val="18"/>
          <w:szCs w:val="18"/>
        </w:rPr>
        <w:t>y contribución al de</w:t>
      </w:r>
      <w:r w:rsidR="00935600" w:rsidRPr="006817BC">
        <w:rPr>
          <w:rFonts w:ascii="Verdana" w:hAnsi="Verdana"/>
          <w:b/>
          <w:sz w:val="18"/>
          <w:szCs w:val="18"/>
        </w:rPr>
        <w:t>s</w:t>
      </w:r>
      <w:r w:rsidR="003A0034" w:rsidRPr="006817BC">
        <w:rPr>
          <w:rFonts w:ascii="Verdana" w:hAnsi="Verdana"/>
          <w:b/>
          <w:sz w:val="18"/>
          <w:szCs w:val="18"/>
        </w:rPr>
        <w:t>a</w:t>
      </w:r>
      <w:r w:rsidR="00935600" w:rsidRPr="006817BC">
        <w:rPr>
          <w:rFonts w:ascii="Verdana" w:hAnsi="Verdana"/>
          <w:b/>
          <w:sz w:val="18"/>
          <w:szCs w:val="18"/>
        </w:rPr>
        <w:t>rrollo nacional</w:t>
      </w:r>
      <w:r w:rsidR="00935600" w:rsidRPr="006817BC">
        <w:rPr>
          <w:rFonts w:ascii="Verdana" w:hAnsi="Verdana"/>
          <w:sz w:val="18"/>
          <w:szCs w:val="18"/>
        </w:rPr>
        <w:t>, asimismo se han programado</w:t>
      </w:r>
      <w:r w:rsidR="00FD7270" w:rsidRPr="006817BC">
        <w:rPr>
          <w:rFonts w:ascii="Verdana" w:hAnsi="Verdana"/>
          <w:sz w:val="18"/>
          <w:szCs w:val="18"/>
        </w:rPr>
        <w:t xml:space="preserve"> 5 acciones comunes</w:t>
      </w:r>
      <w:r w:rsidR="0024058C" w:rsidRPr="006817BC">
        <w:rPr>
          <w:rFonts w:ascii="Verdana" w:hAnsi="Verdana"/>
          <w:sz w:val="18"/>
          <w:szCs w:val="18"/>
        </w:rPr>
        <w:t>.</w:t>
      </w:r>
    </w:p>
    <w:p w:rsidR="00C16192" w:rsidRPr="006817BC" w:rsidRDefault="00FD7270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Al</w:t>
      </w:r>
      <w:r w:rsidR="0024058C" w:rsidRPr="006817BC">
        <w:rPr>
          <w:rFonts w:ascii="Verdana" w:hAnsi="Verdana"/>
          <w:sz w:val="18"/>
          <w:szCs w:val="18"/>
        </w:rPr>
        <w:t xml:space="preserve"> </w:t>
      </w:r>
      <w:r w:rsidRPr="006817BC">
        <w:rPr>
          <w:rFonts w:ascii="Verdana" w:hAnsi="Verdana"/>
          <w:sz w:val="18"/>
          <w:szCs w:val="18"/>
        </w:rPr>
        <w:t>entregar los productos se espera</w:t>
      </w:r>
      <w:r w:rsidR="0024058C" w:rsidRPr="006817BC">
        <w:rPr>
          <w:rFonts w:ascii="Verdana" w:hAnsi="Verdana"/>
          <w:sz w:val="18"/>
          <w:szCs w:val="18"/>
        </w:rPr>
        <w:t xml:space="preserve"> </w:t>
      </w:r>
      <w:r w:rsidRPr="006817BC">
        <w:rPr>
          <w:rFonts w:ascii="Verdana" w:hAnsi="Verdana"/>
          <w:sz w:val="18"/>
          <w:szCs w:val="18"/>
        </w:rPr>
        <w:t>que los nuevos estudiantes se incorporen e integren a la vida universitaria; su rendimiento académico</w:t>
      </w:r>
      <w:r w:rsidR="00C16192" w:rsidRPr="006817BC">
        <w:rPr>
          <w:rFonts w:ascii="Verdana" w:hAnsi="Verdana"/>
          <w:sz w:val="18"/>
          <w:szCs w:val="18"/>
        </w:rPr>
        <w:t xml:space="preserve"> mejore en forma progresiva, y la tasa de deserción en los dos primeros años</w:t>
      </w:r>
      <w:r w:rsidR="00442705" w:rsidRPr="006817BC">
        <w:rPr>
          <w:rFonts w:ascii="Verdana" w:hAnsi="Verdana"/>
          <w:sz w:val="18"/>
          <w:szCs w:val="18"/>
        </w:rPr>
        <w:t xml:space="preserve"> de estudio</w:t>
      </w:r>
      <w:r w:rsidR="00C16192" w:rsidRPr="006817BC">
        <w:rPr>
          <w:rFonts w:ascii="Verdana" w:hAnsi="Verdana"/>
          <w:sz w:val="18"/>
          <w:szCs w:val="18"/>
        </w:rPr>
        <w:t xml:space="preserve"> disminuya; implementando</w:t>
      </w:r>
      <w:r w:rsidRPr="006817BC">
        <w:rPr>
          <w:rFonts w:ascii="Verdana" w:hAnsi="Verdana"/>
          <w:sz w:val="18"/>
          <w:szCs w:val="18"/>
        </w:rPr>
        <w:t xml:space="preserve"> </w:t>
      </w:r>
      <w:r w:rsidR="00C16192" w:rsidRPr="006817BC">
        <w:rPr>
          <w:rFonts w:ascii="Verdana" w:hAnsi="Verdana"/>
          <w:sz w:val="18"/>
          <w:szCs w:val="18"/>
        </w:rPr>
        <w:t>el</w:t>
      </w:r>
      <w:r w:rsidRPr="006817BC">
        <w:rPr>
          <w:rFonts w:ascii="Verdana" w:hAnsi="Verdana"/>
          <w:sz w:val="18"/>
          <w:szCs w:val="18"/>
        </w:rPr>
        <w:t xml:space="preserve"> </w:t>
      </w:r>
      <w:r w:rsidR="00C16192" w:rsidRPr="006817BC">
        <w:rPr>
          <w:rFonts w:ascii="Verdana" w:hAnsi="Verdana"/>
          <w:sz w:val="18"/>
          <w:szCs w:val="18"/>
        </w:rPr>
        <w:t>f</w:t>
      </w:r>
      <w:r w:rsidRPr="006817BC">
        <w:rPr>
          <w:rFonts w:ascii="Verdana" w:hAnsi="Verdana"/>
          <w:sz w:val="18"/>
          <w:szCs w:val="18"/>
        </w:rPr>
        <w:t>ortalecimiento de las capacidades de los docentes partiendo</w:t>
      </w:r>
      <w:r w:rsidR="00C16192" w:rsidRPr="006817BC">
        <w:rPr>
          <w:rFonts w:ascii="Verdana" w:hAnsi="Verdana"/>
          <w:sz w:val="18"/>
          <w:szCs w:val="18"/>
        </w:rPr>
        <w:t xml:space="preserve"> </w:t>
      </w:r>
      <w:r w:rsidRPr="006817BC">
        <w:rPr>
          <w:rFonts w:ascii="Verdana" w:hAnsi="Verdana"/>
          <w:sz w:val="18"/>
          <w:szCs w:val="18"/>
        </w:rPr>
        <w:t>de</w:t>
      </w:r>
      <w:r w:rsidR="00C16192" w:rsidRPr="006817BC">
        <w:rPr>
          <w:rFonts w:ascii="Verdana" w:hAnsi="Verdana"/>
          <w:sz w:val="18"/>
          <w:szCs w:val="18"/>
        </w:rPr>
        <w:t>l resultado</w:t>
      </w:r>
      <w:r w:rsidRPr="006817BC">
        <w:rPr>
          <w:rFonts w:ascii="Verdana" w:hAnsi="Verdana"/>
          <w:sz w:val="18"/>
          <w:szCs w:val="18"/>
        </w:rPr>
        <w:t xml:space="preserve"> </w:t>
      </w:r>
      <w:r w:rsidR="00C16192" w:rsidRPr="006817BC">
        <w:rPr>
          <w:rFonts w:ascii="Verdana" w:hAnsi="Verdana"/>
          <w:sz w:val="18"/>
          <w:szCs w:val="18"/>
        </w:rPr>
        <w:t>de la</w:t>
      </w:r>
      <w:r w:rsidRPr="006817BC">
        <w:rPr>
          <w:rFonts w:ascii="Verdana" w:hAnsi="Verdana"/>
          <w:sz w:val="18"/>
          <w:szCs w:val="18"/>
        </w:rPr>
        <w:t xml:space="preserve"> evaluación realizada por los alumnos</w:t>
      </w:r>
      <w:r w:rsidR="00C16192" w:rsidRPr="006817BC">
        <w:rPr>
          <w:rFonts w:ascii="Verdana" w:hAnsi="Verdana"/>
          <w:sz w:val="18"/>
          <w:szCs w:val="18"/>
        </w:rPr>
        <w:t xml:space="preserve"> (año 2011)</w:t>
      </w:r>
      <w:r w:rsidRPr="006817BC">
        <w:rPr>
          <w:rFonts w:ascii="Verdana" w:hAnsi="Verdana"/>
          <w:sz w:val="18"/>
          <w:szCs w:val="18"/>
        </w:rPr>
        <w:t>;</w:t>
      </w:r>
      <w:r w:rsidR="00586AE7">
        <w:rPr>
          <w:rFonts w:ascii="Verdana" w:hAnsi="Verdana"/>
          <w:sz w:val="18"/>
          <w:szCs w:val="18"/>
        </w:rPr>
        <w:t xml:space="preserve"> p</w:t>
      </w:r>
      <w:r w:rsidR="00C16192" w:rsidRPr="006817BC">
        <w:rPr>
          <w:rFonts w:ascii="Verdana" w:hAnsi="Verdana"/>
          <w:sz w:val="18"/>
          <w:szCs w:val="18"/>
        </w:rPr>
        <w:t>rogramándose revis</w:t>
      </w:r>
      <w:r w:rsidR="00442705" w:rsidRPr="006817BC">
        <w:rPr>
          <w:rFonts w:ascii="Verdana" w:hAnsi="Verdana"/>
          <w:sz w:val="18"/>
          <w:szCs w:val="18"/>
        </w:rPr>
        <w:t>ar</w:t>
      </w:r>
      <w:r w:rsidR="00C16192" w:rsidRPr="006817BC">
        <w:rPr>
          <w:rFonts w:ascii="Verdana" w:hAnsi="Verdana"/>
          <w:sz w:val="18"/>
          <w:szCs w:val="18"/>
        </w:rPr>
        <w:t xml:space="preserve"> y actualiz</w:t>
      </w:r>
      <w:r w:rsidR="00442705" w:rsidRPr="006817BC">
        <w:rPr>
          <w:rFonts w:ascii="Verdana" w:hAnsi="Verdana"/>
          <w:sz w:val="18"/>
          <w:szCs w:val="18"/>
        </w:rPr>
        <w:t>ar</w:t>
      </w:r>
      <w:r w:rsidR="00C16192" w:rsidRPr="006817BC">
        <w:rPr>
          <w:rFonts w:ascii="Verdana" w:hAnsi="Verdana"/>
          <w:sz w:val="18"/>
          <w:szCs w:val="18"/>
        </w:rPr>
        <w:t xml:space="preserve"> 14 currículos; implement</w:t>
      </w:r>
      <w:r w:rsidR="00442705" w:rsidRPr="006817BC">
        <w:rPr>
          <w:rFonts w:ascii="Verdana" w:hAnsi="Verdana"/>
          <w:sz w:val="18"/>
          <w:szCs w:val="18"/>
        </w:rPr>
        <w:t>ando 28</w:t>
      </w:r>
      <w:r w:rsidR="00C16192" w:rsidRPr="006817BC">
        <w:rPr>
          <w:rFonts w:ascii="Verdana" w:hAnsi="Verdana"/>
          <w:sz w:val="18"/>
          <w:szCs w:val="18"/>
        </w:rPr>
        <w:t xml:space="preserve"> aulas,</w:t>
      </w:r>
      <w:r w:rsidR="00442705" w:rsidRPr="006817BC">
        <w:rPr>
          <w:rFonts w:ascii="Verdana" w:hAnsi="Verdana"/>
          <w:sz w:val="18"/>
          <w:szCs w:val="18"/>
        </w:rPr>
        <w:t xml:space="preserve"> </w:t>
      </w:r>
      <w:r w:rsidR="00C16192" w:rsidRPr="006817BC">
        <w:rPr>
          <w:rFonts w:ascii="Verdana" w:hAnsi="Verdana"/>
          <w:sz w:val="18"/>
          <w:szCs w:val="18"/>
        </w:rPr>
        <w:t>labor</w:t>
      </w:r>
      <w:r w:rsidR="00442705" w:rsidRPr="006817BC">
        <w:rPr>
          <w:rFonts w:ascii="Verdana" w:hAnsi="Verdana"/>
          <w:sz w:val="18"/>
          <w:szCs w:val="18"/>
        </w:rPr>
        <w:t>a</w:t>
      </w:r>
      <w:r w:rsidR="00C16192" w:rsidRPr="006817BC">
        <w:rPr>
          <w:rFonts w:ascii="Verdana" w:hAnsi="Verdana"/>
          <w:sz w:val="18"/>
          <w:szCs w:val="18"/>
        </w:rPr>
        <w:t>torio</w:t>
      </w:r>
      <w:r w:rsidR="00442705" w:rsidRPr="006817BC">
        <w:rPr>
          <w:rFonts w:ascii="Verdana" w:hAnsi="Verdana"/>
          <w:sz w:val="18"/>
          <w:szCs w:val="18"/>
        </w:rPr>
        <w:t xml:space="preserve">s </w:t>
      </w:r>
      <w:r w:rsidR="00C16192" w:rsidRPr="006817BC">
        <w:rPr>
          <w:rFonts w:ascii="Verdana" w:hAnsi="Verdana"/>
          <w:sz w:val="18"/>
          <w:szCs w:val="18"/>
        </w:rPr>
        <w:t xml:space="preserve">bibliotecas; asimismo se espera logren la acreditación seis facultades </w:t>
      </w:r>
      <w:r w:rsidR="00442705" w:rsidRPr="006817BC">
        <w:rPr>
          <w:rFonts w:ascii="Verdana" w:hAnsi="Verdana"/>
          <w:sz w:val="18"/>
          <w:szCs w:val="18"/>
        </w:rPr>
        <w:t>en las que se enmarcan las actividades</w:t>
      </w:r>
      <w:r w:rsidR="00C16192" w:rsidRPr="006817BC">
        <w:rPr>
          <w:rFonts w:ascii="Verdana" w:hAnsi="Verdana"/>
          <w:sz w:val="18"/>
          <w:szCs w:val="18"/>
        </w:rPr>
        <w:t xml:space="preserve"> de capacitación para los miembros de los Comités de Acreditación, docentes y administrativos.</w:t>
      </w:r>
    </w:p>
    <w:p w:rsidR="00312680" w:rsidRPr="006817BC" w:rsidRDefault="003E2CDB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El importe total</w:t>
      </w:r>
      <w:r w:rsidR="00312680" w:rsidRPr="006817BC">
        <w:rPr>
          <w:rFonts w:ascii="Verdana" w:hAnsi="Verdana"/>
          <w:sz w:val="18"/>
          <w:szCs w:val="18"/>
        </w:rPr>
        <w:t xml:space="preserve"> de gasto </w:t>
      </w:r>
      <w:r w:rsidR="00442705" w:rsidRPr="006817BC">
        <w:rPr>
          <w:rFonts w:ascii="Verdana" w:hAnsi="Verdana"/>
          <w:sz w:val="18"/>
          <w:szCs w:val="18"/>
        </w:rPr>
        <w:t xml:space="preserve">del programa </w:t>
      </w:r>
      <w:r w:rsidR="00312680" w:rsidRPr="006817BC">
        <w:rPr>
          <w:rFonts w:ascii="Verdana" w:hAnsi="Verdana"/>
          <w:sz w:val="18"/>
          <w:szCs w:val="18"/>
        </w:rPr>
        <w:t xml:space="preserve">asciende a S/. </w:t>
      </w:r>
      <w:r w:rsidR="007D7943" w:rsidRPr="006817BC">
        <w:rPr>
          <w:rFonts w:ascii="Verdana" w:hAnsi="Verdana"/>
          <w:sz w:val="18"/>
          <w:szCs w:val="18"/>
        </w:rPr>
        <w:t>6</w:t>
      </w:r>
      <w:r w:rsidR="00442705" w:rsidRPr="006817BC">
        <w:rPr>
          <w:rFonts w:ascii="Verdana" w:hAnsi="Verdana"/>
          <w:sz w:val="18"/>
          <w:szCs w:val="18"/>
        </w:rPr>
        <w:t>2</w:t>
      </w:r>
      <w:r w:rsidR="00312680" w:rsidRPr="006817BC">
        <w:rPr>
          <w:rFonts w:ascii="Verdana" w:hAnsi="Verdana"/>
          <w:sz w:val="18"/>
          <w:szCs w:val="18"/>
        </w:rPr>
        <w:t>’</w:t>
      </w:r>
      <w:r w:rsidR="00442705" w:rsidRPr="006817BC">
        <w:rPr>
          <w:rFonts w:ascii="Verdana" w:hAnsi="Verdana"/>
          <w:sz w:val="18"/>
          <w:szCs w:val="18"/>
        </w:rPr>
        <w:t>791</w:t>
      </w:r>
      <w:r w:rsidR="00312680" w:rsidRPr="006817BC">
        <w:rPr>
          <w:rFonts w:ascii="Verdana" w:hAnsi="Verdana"/>
          <w:sz w:val="18"/>
          <w:szCs w:val="18"/>
        </w:rPr>
        <w:t>,</w:t>
      </w:r>
      <w:r w:rsidR="00442705" w:rsidRPr="006817BC">
        <w:rPr>
          <w:rFonts w:ascii="Verdana" w:hAnsi="Verdana"/>
          <w:sz w:val="18"/>
          <w:szCs w:val="18"/>
        </w:rPr>
        <w:t>509</w:t>
      </w:r>
      <w:r w:rsidR="00312680" w:rsidRPr="006817BC">
        <w:rPr>
          <w:rFonts w:ascii="Verdana" w:hAnsi="Verdana"/>
          <w:sz w:val="18"/>
          <w:szCs w:val="18"/>
        </w:rPr>
        <w:t>, el cual re</w:t>
      </w:r>
      <w:r w:rsidR="00FE5830" w:rsidRPr="006817BC">
        <w:rPr>
          <w:rFonts w:ascii="Verdana" w:hAnsi="Verdana"/>
          <w:sz w:val="18"/>
          <w:szCs w:val="18"/>
        </w:rPr>
        <w:t>presenta el 5</w:t>
      </w:r>
      <w:r w:rsidR="00442705" w:rsidRPr="006817BC">
        <w:rPr>
          <w:rFonts w:ascii="Verdana" w:hAnsi="Verdana"/>
          <w:sz w:val="18"/>
          <w:szCs w:val="18"/>
        </w:rPr>
        <w:t>4</w:t>
      </w:r>
      <w:r w:rsidR="00FE5830" w:rsidRPr="006817BC">
        <w:rPr>
          <w:rFonts w:ascii="Verdana" w:hAnsi="Verdana"/>
          <w:sz w:val="18"/>
          <w:szCs w:val="18"/>
        </w:rPr>
        <w:t>.</w:t>
      </w:r>
      <w:r w:rsidR="00442705" w:rsidRPr="006817BC">
        <w:rPr>
          <w:rFonts w:ascii="Verdana" w:hAnsi="Verdana"/>
          <w:sz w:val="18"/>
          <w:szCs w:val="18"/>
        </w:rPr>
        <w:t>3</w:t>
      </w:r>
      <w:r w:rsidR="00FE5830" w:rsidRPr="006817BC">
        <w:rPr>
          <w:rFonts w:ascii="Verdana" w:hAnsi="Verdana"/>
          <w:sz w:val="18"/>
          <w:szCs w:val="18"/>
        </w:rPr>
        <w:t>% del total del presupuesto formulado para el Año Fiscal 201</w:t>
      </w:r>
      <w:r w:rsidR="00802721" w:rsidRPr="006817BC">
        <w:rPr>
          <w:rFonts w:ascii="Verdana" w:hAnsi="Verdana"/>
          <w:sz w:val="18"/>
          <w:szCs w:val="18"/>
        </w:rPr>
        <w:t>3</w:t>
      </w:r>
      <w:r w:rsidR="00FE5830" w:rsidRPr="006817BC">
        <w:rPr>
          <w:rFonts w:ascii="Verdana" w:hAnsi="Verdana"/>
          <w:sz w:val="18"/>
          <w:szCs w:val="18"/>
        </w:rPr>
        <w:t>.</w:t>
      </w:r>
    </w:p>
    <w:p w:rsidR="00CF266A" w:rsidRPr="006817BC" w:rsidRDefault="00CF266A" w:rsidP="00CC25A9">
      <w:pPr>
        <w:ind w:right="48"/>
        <w:jc w:val="both"/>
        <w:rPr>
          <w:sz w:val="18"/>
          <w:szCs w:val="18"/>
        </w:rPr>
      </w:pPr>
    </w:p>
    <w:p w:rsidR="00B90DBB" w:rsidRPr="006817BC" w:rsidRDefault="00B90DBB" w:rsidP="00CC25A9">
      <w:pPr>
        <w:ind w:right="48"/>
        <w:jc w:val="both"/>
        <w:rPr>
          <w:rFonts w:ascii="Verdana" w:hAnsi="Verdana"/>
          <w:b/>
          <w:sz w:val="18"/>
          <w:szCs w:val="18"/>
        </w:rPr>
      </w:pPr>
      <w:r w:rsidRPr="006817BC">
        <w:rPr>
          <w:rFonts w:ascii="Verdana" w:hAnsi="Verdana"/>
          <w:b/>
          <w:sz w:val="18"/>
          <w:szCs w:val="18"/>
        </w:rPr>
        <w:t>OBJETIVOS</w:t>
      </w:r>
    </w:p>
    <w:p w:rsidR="005077C5" w:rsidRPr="006817BC" w:rsidRDefault="005077C5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Según acuerdo de Sesió</w:t>
      </w:r>
      <w:r w:rsidR="00AE1301" w:rsidRPr="006817BC">
        <w:rPr>
          <w:rFonts w:ascii="Verdana" w:hAnsi="Verdana"/>
          <w:sz w:val="18"/>
          <w:szCs w:val="18"/>
        </w:rPr>
        <w:t>n de Consejo Universitario del 02</w:t>
      </w:r>
      <w:r w:rsidRPr="006817BC">
        <w:rPr>
          <w:rFonts w:ascii="Verdana" w:hAnsi="Verdana"/>
          <w:sz w:val="18"/>
          <w:szCs w:val="18"/>
        </w:rPr>
        <w:t>/07/201</w:t>
      </w:r>
      <w:r w:rsidR="00AE1301" w:rsidRPr="006817BC">
        <w:rPr>
          <w:rFonts w:ascii="Verdana" w:hAnsi="Verdana"/>
          <w:sz w:val="18"/>
          <w:szCs w:val="18"/>
        </w:rPr>
        <w:t>2</w:t>
      </w:r>
      <w:r w:rsidRPr="006817BC">
        <w:rPr>
          <w:rFonts w:ascii="Verdana" w:hAnsi="Verdana"/>
          <w:sz w:val="18"/>
          <w:szCs w:val="18"/>
        </w:rPr>
        <w:t xml:space="preserve"> se aprobó la propuesta de ampliación del Objetivo Estratégico General 1, siendo ratificados los Objetivos Estratégicos 2), 3) y 4) que tendrán vigencia para el año 2012 y 2013, siendo éstos:</w:t>
      </w:r>
    </w:p>
    <w:p w:rsidR="00011FAB" w:rsidRPr="006817BC" w:rsidRDefault="00011FAB" w:rsidP="005077C5">
      <w:pPr>
        <w:ind w:right="-1085"/>
        <w:jc w:val="both"/>
        <w:rPr>
          <w:rFonts w:ascii="Verdana" w:hAnsi="Verdana"/>
          <w:sz w:val="18"/>
          <w:szCs w:val="18"/>
        </w:rPr>
      </w:pPr>
    </w:p>
    <w:p w:rsidR="00011FAB" w:rsidRDefault="00011FAB" w:rsidP="00011FAB">
      <w:pPr>
        <w:numPr>
          <w:ilvl w:val="0"/>
          <w:numId w:val="28"/>
        </w:numPr>
        <w:ind w:right="-83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 xml:space="preserve">Orientar la formación profesional hacia niveles de calidad y desarrollo de la región y el país, mediante la acreditación e investigación, acciones de proyección y extensión, promoción y desarrollo de actividades culturales, potenciando la capacidad profesional en los alumnos, en concordancia con el avance científico y tecnológico </w:t>
      </w:r>
      <w:r w:rsidRPr="006817BC">
        <w:rPr>
          <w:rFonts w:ascii="Verdana" w:hAnsi="Verdana"/>
          <w:i/>
          <w:sz w:val="18"/>
          <w:szCs w:val="18"/>
        </w:rPr>
        <w:t>que favorezca el desarrollo y competitividad nacional</w:t>
      </w:r>
      <w:r w:rsidRPr="006817BC">
        <w:rPr>
          <w:rFonts w:ascii="Verdana" w:hAnsi="Verdana"/>
          <w:sz w:val="18"/>
          <w:szCs w:val="18"/>
        </w:rPr>
        <w:t>.</w:t>
      </w:r>
    </w:p>
    <w:p w:rsidR="0098722E" w:rsidRPr="006817BC" w:rsidRDefault="0098722E" w:rsidP="0098722E">
      <w:pPr>
        <w:ind w:left="1080" w:right="-83"/>
        <w:jc w:val="both"/>
        <w:rPr>
          <w:rFonts w:ascii="Verdana" w:hAnsi="Verdana"/>
          <w:sz w:val="18"/>
          <w:szCs w:val="18"/>
        </w:rPr>
      </w:pPr>
    </w:p>
    <w:p w:rsidR="00011FAB" w:rsidRDefault="00011FAB" w:rsidP="00011FAB">
      <w:pPr>
        <w:numPr>
          <w:ilvl w:val="0"/>
          <w:numId w:val="28"/>
        </w:numPr>
        <w:ind w:right="-83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Brindar servicios de calidad en asistencia social a la comunidad universitaria.</w:t>
      </w:r>
    </w:p>
    <w:p w:rsidR="0098722E" w:rsidRDefault="0098722E" w:rsidP="0098722E">
      <w:pPr>
        <w:pStyle w:val="Prrafodelista"/>
        <w:rPr>
          <w:rFonts w:ascii="Verdana" w:hAnsi="Verdana"/>
          <w:sz w:val="18"/>
          <w:szCs w:val="18"/>
        </w:rPr>
      </w:pPr>
    </w:p>
    <w:p w:rsidR="00011FAB" w:rsidRDefault="00011FAB" w:rsidP="00011FAB">
      <w:pPr>
        <w:numPr>
          <w:ilvl w:val="0"/>
          <w:numId w:val="28"/>
        </w:numPr>
        <w:ind w:right="-83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Planificar y orientar el desarrollo institucional en relación con los lineamientos de política nacional, sectorial e institucional en materia de educación superior.</w:t>
      </w:r>
    </w:p>
    <w:p w:rsidR="0098722E" w:rsidRDefault="0098722E" w:rsidP="0098722E">
      <w:pPr>
        <w:pStyle w:val="Prrafodelista"/>
        <w:rPr>
          <w:rFonts w:ascii="Verdana" w:hAnsi="Verdana"/>
          <w:sz w:val="18"/>
          <w:szCs w:val="18"/>
        </w:rPr>
      </w:pPr>
    </w:p>
    <w:p w:rsidR="00011FAB" w:rsidRPr="006817BC" w:rsidRDefault="00011FAB" w:rsidP="00011FAB">
      <w:pPr>
        <w:numPr>
          <w:ilvl w:val="0"/>
          <w:numId w:val="28"/>
        </w:numPr>
        <w:ind w:right="-83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Mejorar la gestión institucional que conduce la Alta Dirección; promover el desempeño de sus funcionarios y trabajadores, según sus valores, condiciones de liderazgo para dirigir, administrar la institución; brindar acciones de asesoramiento jurídico y ejecutar acciones de control y supervisión.</w:t>
      </w:r>
    </w:p>
    <w:p w:rsidR="00011FAB" w:rsidRPr="006817BC" w:rsidRDefault="00011FAB" w:rsidP="00E061F7">
      <w:pPr>
        <w:ind w:right="-1062"/>
        <w:rPr>
          <w:b/>
          <w:sz w:val="18"/>
          <w:szCs w:val="18"/>
          <w:u w:val="single"/>
        </w:rPr>
      </w:pPr>
    </w:p>
    <w:p w:rsidR="003D7134" w:rsidRPr="005C14D0" w:rsidRDefault="00061607" w:rsidP="00E061F7">
      <w:pPr>
        <w:ind w:right="-1062"/>
        <w:rPr>
          <w:rFonts w:ascii="Verdana" w:hAnsi="Verdana"/>
          <w:b/>
          <w:sz w:val="18"/>
          <w:szCs w:val="18"/>
        </w:rPr>
      </w:pPr>
      <w:r w:rsidRPr="005C14D0">
        <w:rPr>
          <w:rFonts w:ascii="Verdana" w:hAnsi="Verdana"/>
          <w:b/>
          <w:sz w:val="18"/>
          <w:szCs w:val="18"/>
        </w:rPr>
        <w:t>DETERMINACIÓN DE LOS INGRESOS</w:t>
      </w:r>
    </w:p>
    <w:p w:rsidR="00105CDE" w:rsidRPr="006817BC" w:rsidRDefault="00105CDE" w:rsidP="00E061F7">
      <w:pPr>
        <w:pStyle w:val="Ttulo4"/>
        <w:ind w:left="0" w:right="-1062" w:firstLine="0"/>
        <w:rPr>
          <w:rFonts w:ascii="Verdana" w:hAnsi="Verdana"/>
          <w:b/>
          <w:sz w:val="18"/>
          <w:szCs w:val="18"/>
          <w:u w:val="none"/>
        </w:rPr>
      </w:pPr>
      <w:r w:rsidRPr="006817BC">
        <w:rPr>
          <w:rFonts w:ascii="Verdana" w:hAnsi="Verdana"/>
          <w:b/>
          <w:sz w:val="18"/>
          <w:szCs w:val="18"/>
          <w:u w:val="none"/>
        </w:rPr>
        <w:t>Fuente de Financiamiento:</w:t>
      </w:r>
      <w:r w:rsidRPr="006817BC">
        <w:rPr>
          <w:rFonts w:ascii="Verdana" w:hAnsi="Verdana"/>
          <w:b/>
          <w:sz w:val="18"/>
          <w:szCs w:val="18"/>
          <w:u w:val="none"/>
        </w:rPr>
        <w:tab/>
        <w:t>2 Recursos Directamente Recaudados</w:t>
      </w:r>
    </w:p>
    <w:p w:rsidR="00105CDE" w:rsidRPr="006817BC" w:rsidRDefault="00105CDE" w:rsidP="00E061F7">
      <w:pPr>
        <w:ind w:right="-1062"/>
        <w:jc w:val="both"/>
        <w:rPr>
          <w:rFonts w:ascii="Verdana" w:hAnsi="Verdana"/>
          <w:b/>
          <w:sz w:val="18"/>
          <w:szCs w:val="18"/>
        </w:rPr>
      </w:pPr>
      <w:r w:rsidRPr="006817BC">
        <w:rPr>
          <w:rFonts w:ascii="Verdana" w:hAnsi="Verdana"/>
          <w:b/>
          <w:sz w:val="18"/>
          <w:szCs w:val="18"/>
        </w:rPr>
        <w:t>Rubro:</w:t>
      </w:r>
      <w:r w:rsidRPr="006817BC">
        <w:rPr>
          <w:rFonts w:ascii="Verdana" w:hAnsi="Verdana"/>
          <w:b/>
          <w:sz w:val="18"/>
          <w:szCs w:val="18"/>
        </w:rPr>
        <w:tab/>
      </w:r>
      <w:r w:rsidRPr="006817BC">
        <w:rPr>
          <w:rFonts w:ascii="Verdana" w:hAnsi="Verdana"/>
          <w:b/>
          <w:sz w:val="18"/>
          <w:szCs w:val="18"/>
        </w:rPr>
        <w:tab/>
      </w:r>
      <w:r w:rsidRPr="006817BC">
        <w:rPr>
          <w:rFonts w:ascii="Verdana" w:hAnsi="Verdana"/>
          <w:b/>
          <w:sz w:val="18"/>
          <w:szCs w:val="18"/>
        </w:rPr>
        <w:tab/>
      </w:r>
      <w:r w:rsidRPr="006817BC">
        <w:rPr>
          <w:rFonts w:ascii="Verdana" w:hAnsi="Verdana"/>
          <w:b/>
          <w:sz w:val="18"/>
          <w:szCs w:val="18"/>
        </w:rPr>
        <w:tab/>
        <w:t>09 Recursos Directamente Recaudados</w:t>
      </w:r>
    </w:p>
    <w:p w:rsidR="00C0072C" w:rsidRPr="006817BC" w:rsidRDefault="00C0072C" w:rsidP="00E061F7">
      <w:pPr>
        <w:ind w:right="-1062"/>
        <w:jc w:val="both"/>
        <w:rPr>
          <w:rFonts w:ascii="Verdana" w:hAnsi="Verdana"/>
          <w:sz w:val="18"/>
          <w:szCs w:val="18"/>
        </w:rPr>
      </w:pPr>
    </w:p>
    <w:p w:rsidR="0019190F" w:rsidRPr="006817BC" w:rsidRDefault="005B22E6" w:rsidP="00CC25A9">
      <w:pPr>
        <w:ind w:right="-94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Se presenta un cuadro en el que se visualiza la tendencia de recursos directamente recaudados durante los año</w:t>
      </w:r>
      <w:r w:rsidR="00CB7CBC" w:rsidRPr="006817BC">
        <w:rPr>
          <w:rFonts w:ascii="Verdana" w:hAnsi="Verdana"/>
          <w:sz w:val="18"/>
          <w:szCs w:val="18"/>
        </w:rPr>
        <w:t>s</w:t>
      </w:r>
      <w:r w:rsidRPr="006817BC">
        <w:rPr>
          <w:rFonts w:ascii="Verdana" w:hAnsi="Verdana"/>
          <w:sz w:val="18"/>
          <w:szCs w:val="18"/>
        </w:rPr>
        <w:t xml:space="preserve"> 200</w:t>
      </w:r>
      <w:r w:rsidR="003E2CDB" w:rsidRPr="006817BC">
        <w:rPr>
          <w:rFonts w:ascii="Verdana" w:hAnsi="Verdana"/>
          <w:sz w:val="18"/>
          <w:szCs w:val="18"/>
        </w:rPr>
        <w:t>9</w:t>
      </w:r>
      <w:r w:rsidRPr="006817BC">
        <w:rPr>
          <w:rFonts w:ascii="Verdana" w:hAnsi="Verdana"/>
          <w:sz w:val="18"/>
          <w:szCs w:val="18"/>
        </w:rPr>
        <w:t xml:space="preserve"> al 20</w:t>
      </w:r>
      <w:r w:rsidR="00CB7CBC" w:rsidRPr="006817BC">
        <w:rPr>
          <w:rFonts w:ascii="Verdana" w:hAnsi="Verdana"/>
          <w:sz w:val="18"/>
          <w:szCs w:val="18"/>
        </w:rPr>
        <w:t>1</w:t>
      </w:r>
      <w:r w:rsidR="0074304A">
        <w:rPr>
          <w:rFonts w:ascii="Verdana" w:hAnsi="Verdana"/>
          <w:sz w:val="18"/>
          <w:szCs w:val="18"/>
        </w:rPr>
        <w:t>1</w:t>
      </w:r>
      <w:r w:rsidRPr="006817BC">
        <w:rPr>
          <w:rFonts w:ascii="Verdana" w:hAnsi="Verdana"/>
          <w:sz w:val="18"/>
          <w:szCs w:val="18"/>
        </w:rPr>
        <w:t xml:space="preserve">, lo </w:t>
      </w:r>
      <w:r w:rsidR="00C0072C" w:rsidRPr="006817BC">
        <w:rPr>
          <w:rFonts w:ascii="Verdana" w:hAnsi="Verdana"/>
          <w:sz w:val="18"/>
          <w:szCs w:val="18"/>
        </w:rPr>
        <w:t>presupuestado</w:t>
      </w:r>
      <w:r w:rsidR="00062998" w:rsidRPr="006817BC">
        <w:rPr>
          <w:rFonts w:ascii="Verdana" w:hAnsi="Verdana"/>
          <w:sz w:val="18"/>
          <w:szCs w:val="18"/>
        </w:rPr>
        <w:t xml:space="preserve"> al mes de julio-201</w:t>
      </w:r>
      <w:r w:rsidR="0074304A">
        <w:rPr>
          <w:rFonts w:ascii="Verdana" w:hAnsi="Verdana"/>
          <w:sz w:val="18"/>
          <w:szCs w:val="18"/>
        </w:rPr>
        <w:t>2</w:t>
      </w:r>
      <w:r w:rsidRPr="006817BC">
        <w:rPr>
          <w:rFonts w:ascii="Verdana" w:hAnsi="Verdana"/>
          <w:sz w:val="18"/>
          <w:szCs w:val="18"/>
        </w:rPr>
        <w:t xml:space="preserve"> y</w:t>
      </w:r>
      <w:r w:rsidR="00C0072C" w:rsidRPr="006817BC">
        <w:rPr>
          <w:rFonts w:ascii="Verdana" w:hAnsi="Verdana"/>
          <w:sz w:val="18"/>
          <w:szCs w:val="18"/>
        </w:rPr>
        <w:t xml:space="preserve"> lo proyectado para el año 201</w:t>
      </w:r>
      <w:r w:rsidR="0074304A">
        <w:rPr>
          <w:rFonts w:ascii="Verdana" w:hAnsi="Verdana"/>
          <w:sz w:val="18"/>
          <w:szCs w:val="18"/>
        </w:rPr>
        <w:t>3</w:t>
      </w:r>
      <w:r w:rsidR="00C0072C" w:rsidRPr="006817BC">
        <w:rPr>
          <w:rFonts w:ascii="Verdana" w:hAnsi="Verdana"/>
          <w:sz w:val="18"/>
          <w:szCs w:val="18"/>
        </w:rPr>
        <w:t>.</w:t>
      </w:r>
    </w:p>
    <w:p w:rsidR="003E2CDB" w:rsidRPr="006817BC" w:rsidRDefault="003E2CDB" w:rsidP="00CC25A9">
      <w:pPr>
        <w:ind w:right="-94"/>
        <w:jc w:val="both"/>
        <w:rPr>
          <w:sz w:val="18"/>
          <w:szCs w:val="18"/>
        </w:rPr>
      </w:pPr>
    </w:p>
    <w:p w:rsidR="003E03B0" w:rsidRPr="006817BC" w:rsidRDefault="00C23CB9" w:rsidP="00CC25A9">
      <w:pPr>
        <w:pStyle w:val="Sangradetextonormal"/>
        <w:ind w:right="-94" w:firstLine="0"/>
        <w:rPr>
          <w:sz w:val="18"/>
          <w:szCs w:val="18"/>
        </w:rPr>
      </w:pPr>
      <w:r w:rsidRPr="006817BC">
        <w:rPr>
          <w:sz w:val="18"/>
          <w:szCs w:val="18"/>
        </w:rPr>
        <w:object w:dxaOrig="8933" w:dyaOrig="1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46.9pt;height:97.3pt" o:ole="">
            <v:imagedata r:id="rId8" o:title=""/>
          </v:shape>
          <o:OLEObject Type="Embed" ProgID="Excel.Sheet.8" ShapeID="_x0000_i1029" DrawAspect="Content" ObjectID="_1416053136" r:id="rId9"/>
        </w:object>
      </w:r>
    </w:p>
    <w:p w:rsidR="003E2CDB" w:rsidRPr="006817BC" w:rsidRDefault="003E2CDB" w:rsidP="00E061F7">
      <w:pPr>
        <w:pStyle w:val="Sangradetextonormal"/>
        <w:ind w:right="-1062" w:firstLine="0"/>
        <w:rPr>
          <w:sz w:val="18"/>
          <w:szCs w:val="18"/>
        </w:rPr>
      </w:pPr>
    </w:p>
    <w:p w:rsidR="009F67E0" w:rsidRPr="006817BC" w:rsidRDefault="009F67E0" w:rsidP="00CC25A9">
      <w:pPr>
        <w:pStyle w:val="Sangradetextonormal"/>
        <w:ind w:right="48" w:firstLine="0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La metodología utilizada para determinar los ingresos para el año 201</w:t>
      </w:r>
      <w:r w:rsidR="00461A20" w:rsidRPr="006817BC">
        <w:rPr>
          <w:rFonts w:ascii="Verdana" w:hAnsi="Verdana"/>
          <w:sz w:val="18"/>
          <w:szCs w:val="18"/>
        </w:rPr>
        <w:t>3</w:t>
      </w:r>
      <w:r w:rsidRPr="006817BC">
        <w:rPr>
          <w:rFonts w:ascii="Verdana" w:hAnsi="Verdana"/>
          <w:sz w:val="18"/>
          <w:szCs w:val="18"/>
        </w:rPr>
        <w:t xml:space="preserve"> varía de acuerdo al rubro de ingreso</w:t>
      </w:r>
      <w:r w:rsidR="003D4946" w:rsidRPr="006817BC">
        <w:rPr>
          <w:rFonts w:ascii="Verdana" w:hAnsi="Verdana"/>
          <w:sz w:val="18"/>
          <w:szCs w:val="18"/>
        </w:rPr>
        <w:t xml:space="preserve"> por el que se captan recursos</w:t>
      </w:r>
      <w:r w:rsidR="00D52421" w:rsidRPr="006817BC">
        <w:rPr>
          <w:rFonts w:ascii="Verdana" w:hAnsi="Verdana"/>
          <w:sz w:val="18"/>
          <w:szCs w:val="18"/>
        </w:rPr>
        <w:t>, que para el caso de</w:t>
      </w:r>
      <w:r w:rsidR="0044669A" w:rsidRPr="006817BC">
        <w:rPr>
          <w:rFonts w:ascii="Verdana" w:hAnsi="Verdana"/>
          <w:sz w:val="18"/>
          <w:szCs w:val="18"/>
        </w:rPr>
        <w:t xml:space="preserve"> los</w:t>
      </w:r>
      <w:r w:rsidR="00D52421" w:rsidRPr="006817BC">
        <w:rPr>
          <w:rFonts w:ascii="Verdana" w:hAnsi="Verdana"/>
          <w:sz w:val="18"/>
          <w:szCs w:val="18"/>
        </w:rPr>
        <w:t xml:space="preserve"> Derechos Administrativos de Educación</w:t>
      </w:r>
      <w:r w:rsidR="0044669A" w:rsidRPr="006817BC">
        <w:rPr>
          <w:rFonts w:ascii="Verdana" w:hAnsi="Verdana"/>
          <w:sz w:val="18"/>
          <w:szCs w:val="18"/>
        </w:rPr>
        <w:t xml:space="preserve">, como admisión </w:t>
      </w:r>
      <w:r w:rsidR="00D52421" w:rsidRPr="006817BC">
        <w:rPr>
          <w:rFonts w:ascii="Verdana" w:hAnsi="Verdana"/>
          <w:sz w:val="18"/>
          <w:szCs w:val="18"/>
        </w:rPr>
        <w:t xml:space="preserve">se ha tomado como referencia la proyección </w:t>
      </w:r>
      <w:r w:rsidRPr="006817BC">
        <w:rPr>
          <w:rFonts w:ascii="Verdana" w:hAnsi="Verdana"/>
          <w:sz w:val="18"/>
          <w:szCs w:val="18"/>
        </w:rPr>
        <w:t xml:space="preserve">del número de postulantes </w:t>
      </w:r>
      <w:r w:rsidR="00D52421" w:rsidRPr="006817BC">
        <w:rPr>
          <w:rFonts w:ascii="Verdana" w:hAnsi="Verdana"/>
          <w:sz w:val="18"/>
          <w:szCs w:val="18"/>
        </w:rPr>
        <w:t>de cada proceso y las tasas dispuestas en el TUPA</w:t>
      </w:r>
      <w:r w:rsidR="0044669A" w:rsidRPr="006817BC">
        <w:rPr>
          <w:rFonts w:ascii="Verdana" w:hAnsi="Verdana"/>
          <w:sz w:val="18"/>
          <w:szCs w:val="18"/>
        </w:rPr>
        <w:t>.</w:t>
      </w:r>
    </w:p>
    <w:p w:rsidR="0044669A" w:rsidRPr="006817BC" w:rsidRDefault="003D4946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 xml:space="preserve">Para la determinación de otras tasas de educación como: Matrícula, Carnet, Inscripción por </w:t>
      </w:r>
      <w:r w:rsidR="003531B0" w:rsidRPr="006817BC">
        <w:rPr>
          <w:rFonts w:ascii="Verdana" w:hAnsi="Verdana"/>
          <w:sz w:val="18"/>
          <w:szCs w:val="18"/>
        </w:rPr>
        <w:t>C</w:t>
      </w:r>
      <w:r w:rsidRPr="006817BC">
        <w:rPr>
          <w:rFonts w:ascii="Verdana" w:hAnsi="Verdana"/>
          <w:sz w:val="18"/>
          <w:szCs w:val="18"/>
        </w:rPr>
        <w:t>ursos, Fichas y Fotos se ha tomado como base la proyección de alumnos a matricularse para el año 201</w:t>
      </w:r>
      <w:r w:rsidR="00CB505A" w:rsidRPr="006817BC">
        <w:rPr>
          <w:rFonts w:ascii="Verdana" w:hAnsi="Verdana"/>
          <w:sz w:val="18"/>
          <w:szCs w:val="18"/>
        </w:rPr>
        <w:t>3</w:t>
      </w:r>
      <w:r w:rsidR="0044669A" w:rsidRPr="006817BC">
        <w:rPr>
          <w:rFonts w:ascii="Verdana" w:hAnsi="Verdana"/>
          <w:sz w:val="18"/>
          <w:szCs w:val="18"/>
        </w:rPr>
        <w:t>.</w:t>
      </w:r>
    </w:p>
    <w:p w:rsidR="003D4946" w:rsidRPr="006817BC" w:rsidRDefault="003D4946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Para l</w:t>
      </w:r>
      <w:r w:rsidR="0044669A" w:rsidRPr="006817BC">
        <w:rPr>
          <w:rFonts w:ascii="Verdana" w:hAnsi="Verdana"/>
          <w:sz w:val="18"/>
          <w:szCs w:val="18"/>
        </w:rPr>
        <w:t>os que corresponden a la partida</w:t>
      </w:r>
      <w:r w:rsidR="00FD299A" w:rsidRPr="006817BC">
        <w:rPr>
          <w:rFonts w:ascii="Verdana" w:hAnsi="Verdana"/>
          <w:sz w:val="18"/>
          <w:szCs w:val="18"/>
        </w:rPr>
        <w:t xml:space="preserve"> </w:t>
      </w:r>
      <w:r w:rsidRPr="006817BC">
        <w:rPr>
          <w:rFonts w:ascii="Verdana" w:hAnsi="Verdana"/>
          <w:bCs/>
          <w:sz w:val="18"/>
          <w:szCs w:val="18"/>
        </w:rPr>
        <w:t>Pensión de Enseñanza</w:t>
      </w:r>
      <w:r w:rsidRPr="006817BC">
        <w:rPr>
          <w:rFonts w:ascii="Verdana" w:hAnsi="Verdana"/>
          <w:sz w:val="18"/>
          <w:szCs w:val="18"/>
        </w:rPr>
        <w:t xml:space="preserve"> se ha tomado como base la cap</w:t>
      </w:r>
      <w:r w:rsidR="0044669A" w:rsidRPr="006817BC">
        <w:rPr>
          <w:rFonts w:ascii="Verdana" w:hAnsi="Verdana"/>
          <w:sz w:val="18"/>
          <w:szCs w:val="18"/>
        </w:rPr>
        <w:t>tación de recursos del año 20</w:t>
      </w:r>
      <w:r w:rsidR="00FC30F9" w:rsidRPr="006817BC">
        <w:rPr>
          <w:rFonts w:ascii="Verdana" w:hAnsi="Verdana"/>
          <w:sz w:val="18"/>
          <w:szCs w:val="18"/>
        </w:rPr>
        <w:t>1</w:t>
      </w:r>
      <w:r w:rsidR="00461A20" w:rsidRPr="006817BC">
        <w:rPr>
          <w:rFonts w:ascii="Verdana" w:hAnsi="Verdana"/>
          <w:sz w:val="18"/>
          <w:szCs w:val="18"/>
        </w:rPr>
        <w:t>1</w:t>
      </w:r>
      <w:r w:rsidR="00BE3DBF">
        <w:rPr>
          <w:rFonts w:ascii="Verdana" w:hAnsi="Verdana"/>
          <w:sz w:val="18"/>
          <w:szCs w:val="18"/>
        </w:rPr>
        <w:t xml:space="preserve"> </w:t>
      </w:r>
      <w:r w:rsidR="00133A03" w:rsidRPr="006817BC">
        <w:rPr>
          <w:rFonts w:ascii="Verdana" w:hAnsi="Verdana"/>
          <w:sz w:val="18"/>
          <w:szCs w:val="18"/>
        </w:rPr>
        <w:t xml:space="preserve">y lo que va captándose del año 2012 como la captación por el desarrollo de los cursos de verano cuyo monto asciende a </w:t>
      </w:r>
      <w:r w:rsidR="00FD299A" w:rsidRPr="006817BC">
        <w:rPr>
          <w:rFonts w:ascii="Verdana" w:hAnsi="Verdana"/>
          <w:sz w:val="18"/>
          <w:szCs w:val="18"/>
        </w:rPr>
        <w:t>1</w:t>
      </w:r>
      <w:r w:rsidR="00BE3DBF">
        <w:rPr>
          <w:rFonts w:ascii="Verdana" w:hAnsi="Verdana"/>
          <w:sz w:val="18"/>
          <w:szCs w:val="18"/>
        </w:rPr>
        <w:t>´</w:t>
      </w:r>
      <w:r w:rsidR="00FD299A" w:rsidRPr="006817BC">
        <w:rPr>
          <w:rFonts w:ascii="Verdana" w:hAnsi="Verdana"/>
          <w:sz w:val="18"/>
          <w:szCs w:val="18"/>
        </w:rPr>
        <w:t>202</w:t>
      </w:r>
      <w:r w:rsidR="00BE3DBF">
        <w:rPr>
          <w:rFonts w:ascii="Verdana" w:hAnsi="Verdana"/>
          <w:sz w:val="18"/>
          <w:szCs w:val="18"/>
        </w:rPr>
        <w:t>,</w:t>
      </w:r>
      <w:r w:rsidR="00FD299A" w:rsidRPr="006817BC">
        <w:rPr>
          <w:rFonts w:ascii="Verdana" w:hAnsi="Verdana"/>
          <w:sz w:val="18"/>
          <w:szCs w:val="18"/>
        </w:rPr>
        <w:t>951</w:t>
      </w:r>
      <w:r w:rsidR="00133A03" w:rsidRPr="006817BC">
        <w:rPr>
          <w:rFonts w:ascii="Verdana" w:hAnsi="Verdana"/>
          <w:sz w:val="18"/>
          <w:szCs w:val="18"/>
        </w:rPr>
        <w:t xml:space="preserve"> millones. Para l</w:t>
      </w:r>
      <w:r w:rsidR="003531B0" w:rsidRPr="006817BC">
        <w:rPr>
          <w:rFonts w:ascii="Verdana" w:hAnsi="Verdana"/>
          <w:sz w:val="18"/>
          <w:szCs w:val="18"/>
        </w:rPr>
        <w:t>a partida de Venta de Bienes</w:t>
      </w:r>
      <w:r w:rsidRPr="006817BC">
        <w:rPr>
          <w:rFonts w:ascii="Verdana" w:hAnsi="Verdana"/>
          <w:sz w:val="18"/>
          <w:szCs w:val="18"/>
        </w:rPr>
        <w:t xml:space="preserve"> se ha tomado en cuenta el </w:t>
      </w:r>
      <w:r w:rsidR="00062998" w:rsidRPr="006817BC">
        <w:rPr>
          <w:rFonts w:ascii="Verdana" w:hAnsi="Verdana"/>
          <w:sz w:val="18"/>
          <w:szCs w:val="18"/>
        </w:rPr>
        <w:t>nivel</w:t>
      </w:r>
      <w:r w:rsidRPr="006817BC">
        <w:rPr>
          <w:rFonts w:ascii="Verdana" w:hAnsi="Verdana"/>
          <w:sz w:val="18"/>
          <w:szCs w:val="18"/>
        </w:rPr>
        <w:t xml:space="preserve"> de captación de ingresos del año 20</w:t>
      </w:r>
      <w:r w:rsidR="00FC30F9" w:rsidRPr="006817BC">
        <w:rPr>
          <w:rFonts w:ascii="Verdana" w:hAnsi="Verdana"/>
          <w:sz w:val="18"/>
          <w:szCs w:val="18"/>
        </w:rPr>
        <w:t>1</w:t>
      </w:r>
      <w:r w:rsidR="00133A03" w:rsidRPr="006817BC">
        <w:rPr>
          <w:rFonts w:ascii="Verdana" w:hAnsi="Verdana"/>
          <w:sz w:val="18"/>
          <w:szCs w:val="18"/>
        </w:rPr>
        <w:t>1</w:t>
      </w:r>
      <w:r w:rsidRPr="006817BC">
        <w:rPr>
          <w:rFonts w:ascii="Verdana" w:hAnsi="Verdana"/>
          <w:sz w:val="18"/>
          <w:szCs w:val="18"/>
        </w:rPr>
        <w:t>, al que se le ha aplicado un factor que contiene los niveles de inflación acumulada proyectados para los años 201</w:t>
      </w:r>
      <w:r w:rsidR="00FD299A" w:rsidRPr="006817BC">
        <w:rPr>
          <w:rFonts w:ascii="Verdana" w:hAnsi="Verdana"/>
          <w:sz w:val="18"/>
          <w:szCs w:val="18"/>
        </w:rPr>
        <w:t>2</w:t>
      </w:r>
      <w:r w:rsidR="00FC30F9" w:rsidRPr="006817BC">
        <w:rPr>
          <w:rFonts w:ascii="Verdana" w:hAnsi="Verdana"/>
          <w:sz w:val="18"/>
          <w:szCs w:val="18"/>
        </w:rPr>
        <w:t xml:space="preserve"> (2.</w:t>
      </w:r>
      <w:r w:rsidR="00FD299A" w:rsidRPr="006817BC">
        <w:rPr>
          <w:rFonts w:ascii="Verdana" w:hAnsi="Verdana"/>
          <w:sz w:val="18"/>
          <w:szCs w:val="18"/>
        </w:rPr>
        <w:t>8</w:t>
      </w:r>
      <w:r w:rsidRPr="006817BC">
        <w:rPr>
          <w:rFonts w:ascii="Verdana" w:hAnsi="Verdana"/>
          <w:sz w:val="18"/>
          <w:szCs w:val="18"/>
        </w:rPr>
        <w:t>%) y 201</w:t>
      </w:r>
      <w:r w:rsidR="00FD299A" w:rsidRPr="006817BC">
        <w:rPr>
          <w:rFonts w:ascii="Verdana" w:hAnsi="Verdana"/>
          <w:sz w:val="18"/>
          <w:szCs w:val="18"/>
        </w:rPr>
        <w:t xml:space="preserve">3 </w:t>
      </w:r>
      <w:r w:rsidRPr="006817BC">
        <w:rPr>
          <w:rFonts w:ascii="Verdana" w:hAnsi="Verdana"/>
          <w:sz w:val="18"/>
          <w:szCs w:val="18"/>
        </w:rPr>
        <w:t>(2.0%).</w:t>
      </w:r>
    </w:p>
    <w:p w:rsidR="0019190F" w:rsidRPr="006817BC" w:rsidRDefault="0044669A" w:rsidP="00CC25A9">
      <w:pPr>
        <w:pStyle w:val="Sangradetextonormal"/>
        <w:ind w:right="48" w:firstLine="0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lastRenderedPageBreak/>
        <w:t>Para el caso</w:t>
      </w:r>
      <w:r w:rsidR="008B1312" w:rsidRPr="006817BC">
        <w:rPr>
          <w:rFonts w:ascii="Verdana" w:hAnsi="Verdana"/>
          <w:sz w:val="18"/>
          <w:szCs w:val="18"/>
        </w:rPr>
        <w:t xml:space="preserve"> las partidas que corresponden a la subgenérica</w:t>
      </w:r>
      <w:r w:rsidR="00BE3DBF">
        <w:rPr>
          <w:rFonts w:ascii="Verdana" w:hAnsi="Verdana"/>
          <w:sz w:val="18"/>
          <w:szCs w:val="18"/>
        </w:rPr>
        <w:t xml:space="preserve"> </w:t>
      </w:r>
      <w:r w:rsidR="003531B0" w:rsidRPr="006817BC">
        <w:rPr>
          <w:rFonts w:ascii="Verdana" w:hAnsi="Verdana"/>
          <w:sz w:val="18"/>
          <w:szCs w:val="18"/>
        </w:rPr>
        <w:t>1.3.2 V</w:t>
      </w:r>
      <w:r w:rsidR="008B1312" w:rsidRPr="006817BC">
        <w:rPr>
          <w:rFonts w:ascii="Verdana" w:hAnsi="Verdana"/>
          <w:sz w:val="18"/>
          <w:szCs w:val="18"/>
        </w:rPr>
        <w:t xml:space="preserve">enta de Servicios se ha tomado </w:t>
      </w:r>
      <w:r w:rsidR="003D4946" w:rsidRPr="006817BC">
        <w:rPr>
          <w:rFonts w:ascii="Verdana" w:hAnsi="Verdana"/>
          <w:sz w:val="18"/>
          <w:szCs w:val="18"/>
        </w:rPr>
        <w:t>como base el promedio de los recursos captados durante los años 20</w:t>
      </w:r>
      <w:r w:rsidR="00133A03" w:rsidRPr="006817BC">
        <w:rPr>
          <w:rFonts w:ascii="Verdana" w:hAnsi="Verdana"/>
          <w:sz w:val="18"/>
          <w:szCs w:val="18"/>
        </w:rPr>
        <w:t>10</w:t>
      </w:r>
      <w:r w:rsidR="003D4946" w:rsidRPr="006817BC">
        <w:rPr>
          <w:rFonts w:ascii="Verdana" w:hAnsi="Verdana"/>
          <w:sz w:val="18"/>
          <w:szCs w:val="18"/>
        </w:rPr>
        <w:t xml:space="preserve"> y 20</w:t>
      </w:r>
      <w:r w:rsidR="00A34E77" w:rsidRPr="006817BC">
        <w:rPr>
          <w:rFonts w:ascii="Verdana" w:hAnsi="Verdana"/>
          <w:sz w:val="18"/>
          <w:szCs w:val="18"/>
        </w:rPr>
        <w:t>1</w:t>
      </w:r>
      <w:r w:rsidR="00133A03" w:rsidRPr="006817BC">
        <w:rPr>
          <w:rFonts w:ascii="Verdana" w:hAnsi="Verdana"/>
          <w:sz w:val="18"/>
          <w:szCs w:val="18"/>
        </w:rPr>
        <w:t>1. Asimismo</w:t>
      </w:r>
      <w:r w:rsidR="0019190F" w:rsidRPr="006817BC">
        <w:rPr>
          <w:rFonts w:ascii="Verdana" w:hAnsi="Verdana"/>
          <w:sz w:val="18"/>
          <w:szCs w:val="18"/>
        </w:rPr>
        <w:t>, se ha proyectado dentro de los ingresos la posible captación de recursos por ejecución de PRONAFCAP (Convenio con el Ministerio de Educación)</w:t>
      </w:r>
      <w:r w:rsidR="00A34E77" w:rsidRPr="006817BC">
        <w:rPr>
          <w:rFonts w:ascii="Verdana" w:hAnsi="Verdana"/>
          <w:sz w:val="18"/>
          <w:szCs w:val="18"/>
        </w:rPr>
        <w:t xml:space="preserve"> y </w:t>
      </w:r>
      <w:r w:rsidR="00011FAB" w:rsidRPr="006817BC">
        <w:rPr>
          <w:rFonts w:ascii="Verdana" w:hAnsi="Verdana"/>
          <w:sz w:val="18"/>
          <w:szCs w:val="18"/>
        </w:rPr>
        <w:t>JÓVENES A LA OBRA</w:t>
      </w:r>
      <w:r w:rsidR="00A34E77" w:rsidRPr="006817BC">
        <w:rPr>
          <w:rFonts w:ascii="Verdana" w:hAnsi="Verdana"/>
          <w:sz w:val="18"/>
          <w:szCs w:val="18"/>
        </w:rPr>
        <w:t xml:space="preserve"> (Convenio con el Ministerio de Trabajo)</w:t>
      </w:r>
      <w:r w:rsidR="0019190F" w:rsidRPr="006817BC">
        <w:rPr>
          <w:rFonts w:ascii="Verdana" w:hAnsi="Verdana"/>
          <w:sz w:val="18"/>
          <w:szCs w:val="18"/>
        </w:rPr>
        <w:t>, rubro que</w:t>
      </w:r>
      <w:r w:rsidR="00133A03" w:rsidRPr="006817BC">
        <w:rPr>
          <w:rFonts w:ascii="Verdana" w:hAnsi="Verdana"/>
          <w:sz w:val="18"/>
          <w:szCs w:val="18"/>
        </w:rPr>
        <w:t xml:space="preserve"> tiene como ingresos en el 20</w:t>
      </w:r>
      <w:r w:rsidR="00FD299A" w:rsidRPr="006817BC">
        <w:rPr>
          <w:rFonts w:ascii="Verdana" w:hAnsi="Verdana"/>
          <w:sz w:val="18"/>
          <w:szCs w:val="18"/>
        </w:rPr>
        <w:t>11</w:t>
      </w:r>
      <w:r w:rsidR="00447F9B" w:rsidRPr="006817BC">
        <w:rPr>
          <w:rFonts w:ascii="Verdana" w:hAnsi="Verdana"/>
          <w:sz w:val="18"/>
          <w:szCs w:val="18"/>
        </w:rPr>
        <w:t>,</w:t>
      </w:r>
      <w:r w:rsidR="00FD299A" w:rsidRPr="006817BC">
        <w:rPr>
          <w:rFonts w:ascii="Verdana" w:hAnsi="Verdana"/>
          <w:sz w:val="18"/>
          <w:szCs w:val="18"/>
        </w:rPr>
        <w:t xml:space="preserve"> </w:t>
      </w:r>
      <w:r w:rsidR="00447F9B" w:rsidRPr="006817BC">
        <w:rPr>
          <w:rFonts w:ascii="Verdana" w:hAnsi="Verdana"/>
          <w:sz w:val="18"/>
          <w:szCs w:val="18"/>
        </w:rPr>
        <w:t>2 123 459</w:t>
      </w:r>
      <w:r w:rsidR="00133A03" w:rsidRPr="006817BC">
        <w:rPr>
          <w:rFonts w:ascii="Verdana" w:hAnsi="Verdana"/>
          <w:sz w:val="18"/>
          <w:szCs w:val="18"/>
        </w:rPr>
        <w:t xml:space="preserve"> </w:t>
      </w:r>
      <w:r w:rsidR="00447F9B" w:rsidRPr="006817BC">
        <w:rPr>
          <w:rFonts w:ascii="Verdana" w:hAnsi="Verdana"/>
          <w:sz w:val="18"/>
          <w:szCs w:val="18"/>
        </w:rPr>
        <w:t xml:space="preserve">millones, </w:t>
      </w:r>
      <w:r w:rsidR="00133A03" w:rsidRPr="006817BC">
        <w:rPr>
          <w:rFonts w:ascii="Verdana" w:hAnsi="Verdana"/>
          <w:sz w:val="18"/>
          <w:szCs w:val="18"/>
        </w:rPr>
        <w:t>el mismo que ha</w:t>
      </w:r>
      <w:r w:rsidR="0019190F" w:rsidRPr="006817BC">
        <w:rPr>
          <w:rFonts w:ascii="Verdana" w:hAnsi="Verdana"/>
          <w:sz w:val="18"/>
          <w:szCs w:val="18"/>
        </w:rPr>
        <w:t xml:space="preserve"> hecho que se incrementen recursos de la presente partida.</w:t>
      </w:r>
    </w:p>
    <w:p w:rsidR="00CF266A" w:rsidRPr="006817BC" w:rsidRDefault="00CF266A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Así mismo, para el año 201</w:t>
      </w:r>
      <w:r w:rsidR="00440E06" w:rsidRPr="006817BC">
        <w:rPr>
          <w:rFonts w:ascii="Verdana" w:hAnsi="Verdana"/>
          <w:sz w:val="18"/>
          <w:szCs w:val="18"/>
        </w:rPr>
        <w:t>3</w:t>
      </w:r>
      <w:r w:rsidRPr="006817BC">
        <w:rPr>
          <w:rFonts w:ascii="Verdana" w:hAnsi="Verdana"/>
          <w:sz w:val="18"/>
          <w:szCs w:val="18"/>
        </w:rPr>
        <w:t xml:space="preserve"> se registran ingresos en la partida 1.3.3.4 Servicios de Salud, en la que se ha considerado el funcionamiento del </w:t>
      </w:r>
      <w:r w:rsidR="00BE3DBF">
        <w:rPr>
          <w:rFonts w:ascii="Verdana" w:hAnsi="Verdana"/>
          <w:sz w:val="18"/>
          <w:szCs w:val="18"/>
        </w:rPr>
        <w:t>H</w:t>
      </w:r>
      <w:r w:rsidRPr="006817BC">
        <w:rPr>
          <w:rFonts w:ascii="Verdana" w:hAnsi="Verdana"/>
          <w:sz w:val="18"/>
          <w:szCs w:val="18"/>
        </w:rPr>
        <w:t>ospital Universitario, a través del cual se brindarán los servicios de consultas médicas, tomografías, rayos x, mamografías, ecografías y de laboratorio, de acuerdo a la información brindada por</w:t>
      </w:r>
      <w:r w:rsidR="00011FAB" w:rsidRPr="006817BC">
        <w:rPr>
          <w:rFonts w:ascii="Verdana" w:hAnsi="Verdana"/>
          <w:sz w:val="18"/>
          <w:szCs w:val="18"/>
        </w:rPr>
        <w:t xml:space="preserve"> el responsable de dicha unidad.</w:t>
      </w:r>
    </w:p>
    <w:p w:rsidR="00CF266A" w:rsidRPr="006817BC" w:rsidRDefault="00CF266A" w:rsidP="00E061F7">
      <w:pPr>
        <w:pStyle w:val="Sangradetextonormal"/>
        <w:ind w:right="-1062" w:firstLine="0"/>
        <w:rPr>
          <w:sz w:val="18"/>
          <w:szCs w:val="18"/>
        </w:rPr>
      </w:pPr>
    </w:p>
    <w:p w:rsidR="001246D9" w:rsidRPr="006817BC" w:rsidRDefault="001246D9" w:rsidP="001246D9">
      <w:pPr>
        <w:pStyle w:val="Ttulo4"/>
        <w:ind w:left="0" w:right="-1062" w:firstLine="0"/>
        <w:rPr>
          <w:rFonts w:ascii="Verdana" w:hAnsi="Verdana"/>
          <w:b/>
          <w:sz w:val="18"/>
          <w:szCs w:val="18"/>
          <w:u w:val="none"/>
        </w:rPr>
      </w:pPr>
      <w:r w:rsidRPr="006817BC">
        <w:rPr>
          <w:rFonts w:ascii="Verdana" w:hAnsi="Verdana"/>
          <w:b/>
          <w:sz w:val="18"/>
          <w:szCs w:val="18"/>
          <w:u w:val="none"/>
        </w:rPr>
        <w:t>Fuente de Financiamiento:</w:t>
      </w:r>
      <w:r w:rsidRPr="006817BC">
        <w:rPr>
          <w:rFonts w:ascii="Verdana" w:hAnsi="Verdana"/>
          <w:b/>
          <w:sz w:val="18"/>
          <w:szCs w:val="18"/>
          <w:u w:val="none"/>
        </w:rPr>
        <w:tab/>
        <w:t>5 Recursos Determinados</w:t>
      </w:r>
    </w:p>
    <w:p w:rsidR="001246D9" w:rsidRPr="006817BC" w:rsidRDefault="001246D9" w:rsidP="00BE3DBF">
      <w:pPr>
        <w:ind w:left="2835" w:right="48" w:hanging="2835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b/>
          <w:sz w:val="18"/>
          <w:szCs w:val="18"/>
        </w:rPr>
        <w:t>Rubro:</w:t>
      </w:r>
      <w:r w:rsidRPr="006817BC">
        <w:rPr>
          <w:rFonts w:ascii="Verdana" w:hAnsi="Verdana"/>
          <w:b/>
          <w:sz w:val="18"/>
          <w:szCs w:val="18"/>
        </w:rPr>
        <w:tab/>
        <w:t>18 Canon y Sobrecanon, Regalías, Renta de Aduanas y Participaciones</w:t>
      </w:r>
    </w:p>
    <w:p w:rsidR="001246D9" w:rsidRPr="006817BC" w:rsidRDefault="001246D9" w:rsidP="00E061F7">
      <w:pPr>
        <w:pStyle w:val="Sangradetextonormal"/>
        <w:ind w:right="-1062" w:firstLine="0"/>
        <w:rPr>
          <w:rFonts w:ascii="Verdana" w:hAnsi="Verdana"/>
          <w:sz w:val="18"/>
          <w:szCs w:val="18"/>
        </w:rPr>
      </w:pPr>
    </w:p>
    <w:p w:rsidR="001246D9" w:rsidRPr="006817BC" w:rsidRDefault="001246D9" w:rsidP="00CC25A9">
      <w:pPr>
        <w:pStyle w:val="Sangradetextonormal"/>
        <w:ind w:right="48" w:firstLine="0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El monto</w:t>
      </w:r>
      <w:r w:rsidR="00062998" w:rsidRPr="006817BC">
        <w:rPr>
          <w:rFonts w:ascii="Verdana" w:hAnsi="Verdana"/>
          <w:sz w:val="18"/>
          <w:szCs w:val="18"/>
        </w:rPr>
        <w:t xml:space="preserve"> de S/. 1</w:t>
      </w:r>
      <w:r w:rsidR="008504ED" w:rsidRPr="006817BC">
        <w:rPr>
          <w:rFonts w:ascii="Verdana" w:hAnsi="Verdana"/>
          <w:sz w:val="18"/>
          <w:szCs w:val="18"/>
        </w:rPr>
        <w:t>9</w:t>
      </w:r>
      <w:r w:rsidR="00062998" w:rsidRPr="006817BC">
        <w:rPr>
          <w:rFonts w:ascii="Verdana" w:hAnsi="Verdana"/>
          <w:sz w:val="18"/>
          <w:szCs w:val="18"/>
        </w:rPr>
        <w:t>’</w:t>
      </w:r>
      <w:r w:rsidR="008504ED" w:rsidRPr="006817BC">
        <w:rPr>
          <w:rFonts w:ascii="Verdana" w:hAnsi="Verdana"/>
          <w:sz w:val="18"/>
          <w:szCs w:val="18"/>
        </w:rPr>
        <w:t>472</w:t>
      </w:r>
      <w:r w:rsidR="00062998" w:rsidRPr="006817BC">
        <w:rPr>
          <w:rFonts w:ascii="Verdana" w:hAnsi="Verdana"/>
          <w:sz w:val="18"/>
          <w:szCs w:val="18"/>
        </w:rPr>
        <w:t>,</w:t>
      </w:r>
      <w:r w:rsidR="00A34E77" w:rsidRPr="006817BC">
        <w:rPr>
          <w:rFonts w:ascii="Verdana" w:hAnsi="Verdana"/>
          <w:sz w:val="18"/>
          <w:szCs w:val="18"/>
        </w:rPr>
        <w:t>6</w:t>
      </w:r>
      <w:r w:rsidR="008504ED" w:rsidRPr="006817BC">
        <w:rPr>
          <w:rFonts w:ascii="Verdana" w:hAnsi="Verdana"/>
          <w:sz w:val="18"/>
          <w:szCs w:val="18"/>
        </w:rPr>
        <w:t>46</w:t>
      </w:r>
      <w:r w:rsidR="00062998" w:rsidRPr="006817BC">
        <w:rPr>
          <w:rFonts w:ascii="Verdana" w:hAnsi="Verdana"/>
          <w:sz w:val="18"/>
          <w:szCs w:val="18"/>
        </w:rPr>
        <w:t xml:space="preserve">.00 </w:t>
      </w:r>
      <w:r w:rsidRPr="006817BC">
        <w:rPr>
          <w:rFonts w:ascii="Verdana" w:hAnsi="Verdana"/>
          <w:sz w:val="18"/>
          <w:szCs w:val="18"/>
        </w:rPr>
        <w:t>registrado en la Formulación de Presupuesto para el Año Fiscal 201</w:t>
      </w:r>
      <w:r w:rsidR="008504ED" w:rsidRPr="006817BC">
        <w:rPr>
          <w:rFonts w:ascii="Verdana" w:hAnsi="Verdana"/>
          <w:sz w:val="18"/>
          <w:szCs w:val="18"/>
        </w:rPr>
        <w:t>3</w:t>
      </w:r>
      <w:r w:rsidRPr="006817BC">
        <w:rPr>
          <w:rFonts w:ascii="Verdana" w:hAnsi="Verdana"/>
          <w:sz w:val="18"/>
          <w:szCs w:val="18"/>
        </w:rPr>
        <w:t>, corresponde a</w:t>
      </w:r>
      <w:r w:rsidR="00993C8D">
        <w:rPr>
          <w:rFonts w:ascii="Verdana" w:hAnsi="Verdana"/>
          <w:sz w:val="18"/>
          <w:szCs w:val="18"/>
        </w:rPr>
        <w:t xml:space="preserve"> </w:t>
      </w:r>
      <w:r w:rsidRPr="006817BC">
        <w:rPr>
          <w:rFonts w:ascii="Verdana" w:hAnsi="Verdana"/>
          <w:sz w:val="18"/>
          <w:szCs w:val="18"/>
        </w:rPr>
        <w:t>l</w:t>
      </w:r>
      <w:r w:rsidR="00A34E77" w:rsidRPr="006817BC">
        <w:rPr>
          <w:rFonts w:ascii="Verdana" w:hAnsi="Verdana"/>
          <w:sz w:val="18"/>
          <w:szCs w:val="18"/>
        </w:rPr>
        <w:t>os montos estimados por la Dirección General de Descentralización Fiscal y Asuntos Sociales</w:t>
      </w:r>
      <w:r w:rsidRPr="006817BC">
        <w:rPr>
          <w:rFonts w:ascii="Verdana" w:hAnsi="Verdana"/>
          <w:sz w:val="18"/>
          <w:szCs w:val="18"/>
        </w:rPr>
        <w:t xml:space="preserve"> del Ministerio de Economía y Finanzas</w:t>
      </w:r>
      <w:r w:rsidR="00062998" w:rsidRPr="006817BC">
        <w:rPr>
          <w:rFonts w:ascii="Verdana" w:hAnsi="Verdana"/>
          <w:sz w:val="18"/>
          <w:szCs w:val="18"/>
        </w:rPr>
        <w:t>.</w:t>
      </w:r>
    </w:p>
    <w:p w:rsidR="00133A03" w:rsidRPr="006817BC" w:rsidRDefault="00133A03" w:rsidP="00133A03">
      <w:pPr>
        <w:ind w:right="-1062"/>
        <w:jc w:val="both"/>
        <w:rPr>
          <w:b/>
          <w:sz w:val="18"/>
          <w:szCs w:val="18"/>
          <w:u w:val="single"/>
        </w:rPr>
      </w:pPr>
    </w:p>
    <w:p w:rsidR="00C61DB5" w:rsidRPr="006817BC" w:rsidRDefault="00F96E58" w:rsidP="00133A03">
      <w:pPr>
        <w:ind w:right="-1062"/>
        <w:rPr>
          <w:b/>
          <w:sz w:val="18"/>
          <w:szCs w:val="18"/>
          <w:u w:val="single"/>
        </w:rPr>
      </w:pPr>
      <w:r w:rsidRPr="006817BC">
        <w:rPr>
          <w:b/>
          <w:sz w:val="18"/>
          <w:szCs w:val="18"/>
          <w:u w:val="single"/>
        </w:rPr>
        <w:object w:dxaOrig="4865" w:dyaOrig="2260">
          <v:shape id="_x0000_i1025" type="#_x0000_t75" style="width:243.25pt;height:103.15pt" o:ole="">
            <v:imagedata r:id="rId10" o:title=""/>
          </v:shape>
          <o:OLEObject Type="Embed" ProgID="Excel.Sheet.8" ShapeID="_x0000_i1025" DrawAspect="Content" ObjectID="_1416053137" r:id="rId11"/>
        </w:object>
      </w:r>
    </w:p>
    <w:p w:rsidR="00133A03" w:rsidRPr="006817BC" w:rsidRDefault="00133A03" w:rsidP="00E061F7">
      <w:pPr>
        <w:ind w:right="-1062"/>
        <w:rPr>
          <w:b/>
          <w:sz w:val="18"/>
          <w:szCs w:val="18"/>
          <w:u w:val="single"/>
        </w:rPr>
      </w:pPr>
    </w:p>
    <w:p w:rsidR="00920626" w:rsidRPr="006817BC" w:rsidRDefault="00920626" w:rsidP="00E061F7">
      <w:pPr>
        <w:ind w:right="-1062"/>
        <w:rPr>
          <w:rFonts w:ascii="Verdana" w:hAnsi="Verdana"/>
          <w:b/>
          <w:sz w:val="18"/>
          <w:szCs w:val="18"/>
          <w:u w:val="single"/>
        </w:rPr>
      </w:pPr>
      <w:r w:rsidRPr="006817BC">
        <w:rPr>
          <w:rFonts w:ascii="Verdana" w:hAnsi="Verdana"/>
          <w:b/>
          <w:sz w:val="18"/>
          <w:szCs w:val="18"/>
          <w:u w:val="single"/>
        </w:rPr>
        <w:t>DETERMINACIÓN DE LOS GASTOS</w:t>
      </w:r>
    </w:p>
    <w:p w:rsidR="00920626" w:rsidRPr="006817BC" w:rsidRDefault="00920626" w:rsidP="00E061F7">
      <w:pPr>
        <w:pStyle w:val="Ttulo4"/>
        <w:ind w:left="0" w:right="-1062" w:firstLine="0"/>
        <w:rPr>
          <w:rFonts w:ascii="Verdana" w:hAnsi="Verdana"/>
          <w:b/>
          <w:sz w:val="18"/>
          <w:szCs w:val="18"/>
          <w:u w:val="none"/>
        </w:rPr>
      </w:pPr>
      <w:r w:rsidRPr="006817BC">
        <w:rPr>
          <w:rFonts w:ascii="Verdana" w:hAnsi="Verdana"/>
          <w:b/>
          <w:sz w:val="18"/>
          <w:szCs w:val="18"/>
          <w:u w:val="none"/>
        </w:rPr>
        <w:t>Fuente de Financiamiento:</w:t>
      </w:r>
      <w:r w:rsidRPr="006817BC">
        <w:rPr>
          <w:rFonts w:ascii="Verdana" w:hAnsi="Verdana"/>
          <w:b/>
          <w:sz w:val="18"/>
          <w:szCs w:val="18"/>
          <w:u w:val="none"/>
        </w:rPr>
        <w:tab/>
        <w:t xml:space="preserve">1 Recursos </w:t>
      </w:r>
      <w:r w:rsidR="00912EB1" w:rsidRPr="006817BC">
        <w:rPr>
          <w:rFonts w:ascii="Verdana" w:hAnsi="Verdana"/>
          <w:b/>
          <w:sz w:val="18"/>
          <w:szCs w:val="18"/>
          <w:u w:val="none"/>
        </w:rPr>
        <w:t>Ordinarios</w:t>
      </w:r>
    </w:p>
    <w:p w:rsidR="00920626" w:rsidRPr="006817BC" w:rsidRDefault="00920626" w:rsidP="00E061F7">
      <w:pPr>
        <w:ind w:right="-1062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b/>
          <w:sz w:val="18"/>
          <w:szCs w:val="18"/>
        </w:rPr>
        <w:t>Rubro:</w:t>
      </w:r>
      <w:r w:rsidRPr="006817BC">
        <w:rPr>
          <w:rFonts w:ascii="Verdana" w:hAnsi="Verdana"/>
          <w:b/>
          <w:sz w:val="18"/>
          <w:szCs w:val="18"/>
        </w:rPr>
        <w:tab/>
      </w:r>
      <w:r w:rsidRPr="006817BC">
        <w:rPr>
          <w:rFonts w:ascii="Verdana" w:hAnsi="Verdana"/>
          <w:b/>
          <w:sz w:val="18"/>
          <w:szCs w:val="18"/>
        </w:rPr>
        <w:tab/>
      </w:r>
      <w:r w:rsidRPr="006817BC">
        <w:rPr>
          <w:rFonts w:ascii="Verdana" w:hAnsi="Verdana"/>
          <w:b/>
          <w:sz w:val="18"/>
          <w:szCs w:val="18"/>
        </w:rPr>
        <w:tab/>
      </w:r>
      <w:r w:rsidRPr="006817BC">
        <w:rPr>
          <w:rFonts w:ascii="Verdana" w:hAnsi="Verdana"/>
          <w:b/>
          <w:sz w:val="18"/>
          <w:szCs w:val="18"/>
        </w:rPr>
        <w:tab/>
        <w:t>00 Recursos Ordinarios</w:t>
      </w:r>
    </w:p>
    <w:p w:rsidR="0019190F" w:rsidRPr="006817BC" w:rsidRDefault="0019190F" w:rsidP="00E061F7">
      <w:pPr>
        <w:ind w:right="-1062"/>
        <w:jc w:val="both"/>
        <w:rPr>
          <w:b/>
          <w:sz w:val="18"/>
          <w:szCs w:val="18"/>
          <w:u w:val="single"/>
        </w:rPr>
      </w:pPr>
    </w:p>
    <w:p w:rsidR="0019190F" w:rsidRPr="006817BC" w:rsidRDefault="00895FD6" w:rsidP="00E061F7">
      <w:pPr>
        <w:ind w:right="-1062"/>
        <w:jc w:val="both"/>
        <w:rPr>
          <w:b/>
          <w:sz w:val="18"/>
          <w:szCs w:val="18"/>
          <w:u w:val="single"/>
        </w:rPr>
      </w:pPr>
      <w:r w:rsidRPr="006817BC">
        <w:rPr>
          <w:b/>
          <w:sz w:val="18"/>
          <w:szCs w:val="18"/>
          <w:u w:val="single"/>
        </w:rPr>
        <w:object w:dxaOrig="4865" w:dyaOrig="1765">
          <v:shape id="_x0000_i1026" type="#_x0000_t75" style="width:243.25pt;height:88.85pt" o:ole="">
            <v:imagedata r:id="rId12" o:title=""/>
          </v:shape>
          <o:OLEObject Type="Embed" ProgID="Excel.Sheet.8" ShapeID="_x0000_i1026" DrawAspect="Content" ObjectID="_1416053138" r:id="rId13"/>
        </w:object>
      </w:r>
    </w:p>
    <w:p w:rsidR="0019190F" w:rsidRPr="006817BC" w:rsidRDefault="0019190F" w:rsidP="00E061F7">
      <w:pPr>
        <w:ind w:right="-1062"/>
        <w:jc w:val="both"/>
        <w:rPr>
          <w:b/>
          <w:sz w:val="18"/>
          <w:szCs w:val="18"/>
          <w:u w:val="single"/>
        </w:rPr>
      </w:pPr>
    </w:p>
    <w:p w:rsidR="00DA7685" w:rsidRPr="006817BC" w:rsidRDefault="00DA7685" w:rsidP="00DA7685">
      <w:pPr>
        <w:ind w:right="-1062"/>
        <w:jc w:val="both"/>
        <w:rPr>
          <w:rFonts w:ascii="Verdana" w:hAnsi="Verdana"/>
          <w:sz w:val="18"/>
          <w:szCs w:val="18"/>
          <w:u w:val="single"/>
        </w:rPr>
      </w:pPr>
      <w:r w:rsidRPr="006817BC">
        <w:rPr>
          <w:rFonts w:ascii="Verdana" w:hAnsi="Verdana"/>
          <w:sz w:val="18"/>
          <w:szCs w:val="18"/>
          <w:u w:val="single"/>
        </w:rPr>
        <w:t>Partida: 1 Personal y Obligaciones Sociales</w:t>
      </w:r>
    </w:p>
    <w:p w:rsidR="00C44B5D" w:rsidRPr="006817BC" w:rsidRDefault="0044338C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Para el año 201</w:t>
      </w:r>
      <w:r w:rsidR="00011FAB" w:rsidRPr="006817BC">
        <w:rPr>
          <w:rFonts w:ascii="Verdana" w:hAnsi="Verdana"/>
          <w:sz w:val="18"/>
          <w:szCs w:val="18"/>
        </w:rPr>
        <w:t>3</w:t>
      </w:r>
      <w:r w:rsidRPr="006817BC">
        <w:rPr>
          <w:rFonts w:ascii="Verdana" w:hAnsi="Verdana"/>
          <w:sz w:val="18"/>
          <w:szCs w:val="18"/>
        </w:rPr>
        <w:t xml:space="preserve"> en la presente partida </w:t>
      </w:r>
      <w:r w:rsidR="00C0072C" w:rsidRPr="006817BC">
        <w:rPr>
          <w:rFonts w:ascii="Verdana" w:hAnsi="Verdana"/>
          <w:sz w:val="18"/>
          <w:szCs w:val="18"/>
        </w:rPr>
        <w:t>se</w:t>
      </w:r>
      <w:r w:rsidRPr="006817BC">
        <w:rPr>
          <w:rFonts w:ascii="Verdana" w:hAnsi="Verdana"/>
          <w:sz w:val="18"/>
          <w:szCs w:val="18"/>
        </w:rPr>
        <w:t xml:space="preserve"> ha tenido en cuenta l</w:t>
      </w:r>
      <w:r w:rsidR="00C0072C" w:rsidRPr="006817BC">
        <w:rPr>
          <w:rFonts w:ascii="Verdana" w:hAnsi="Verdana"/>
          <w:sz w:val="18"/>
          <w:szCs w:val="18"/>
        </w:rPr>
        <w:t>a</w:t>
      </w:r>
      <w:r w:rsidRPr="006817BC">
        <w:rPr>
          <w:rFonts w:ascii="Verdana" w:hAnsi="Verdana"/>
          <w:sz w:val="18"/>
          <w:szCs w:val="18"/>
        </w:rPr>
        <w:t xml:space="preserve"> información registrada en</w:t>
      </w:r>
      <w:r w:rsidR="00C0072C" w:rsidRPr="006817BC">
        <w:rPr>
          <w:rFonts w:ascii="Verdana" w:hAnsi="Verdana"/>
          <w:sz w:val="18"/>
          <w:szCs w:val="18"/>
        </w:rPr>
        <w:t xml:space="preserve"> el Módulo de Gestión de Recursos Humanos;</w:t>
      </w:r>
      <w:r w:rsidRPr="006817BC">
        <w:rPr>
          <w:rFonts w:ascii="Verdana" w:hAnsi="Verdana"/>
          <w:sz w:val="18"/>
          <w:szCs w:val="18"/>
        </w:rPr>
        <w:t xml:space="preserve"> cuyo monto asignado como techo presupuestal</w:t>
      </w:r>
      <w:r w:rsidR="00E11D17" w:rsidRPr="006817BC">
        <w:rPr>
          <w:rFonts w:ascii="Verdana" w:hAnsi="Verdana"/>
          <w:sz w:val="18"/>
          <w:szCs w:val="18"/>
        </w:rPr>
        <w:t xml:space="preserve"> asciende a</w:t>
      </w:r>
      <w:r w:rsidR="00895FD6" w:rsidRPr="006817BC">
        <w:rPr>
          <w:rFonts w:ascii="Verdana" w:hAnsi="Verdana"/>
          <w:sz w:val="18"/>
          <w:szCs w:val="18"/>
        </w:rPr>
        <w:t xml:space="preserve"> S/</w:t>
      </w:r>
      <w:r w:rsidR="00145630">
        <w:rPr>
          <w:rFonts w:ascii="Verdana" w:hAnsi="Verdana"/>
          <w:sz w:val="18"/>
          <w:szCs w:val="18"/>
        </w:rPr>
        <w:t xml:space="preserve"> </w:t>
      </w:r>
      <w:r w:rsidR="00895FD6" w:rsidRPr="006817BC">
        <w:rPr>
          <w:rFonts w:ascii="Verdana" w:hAnsi="Verdana"/>
          <w:sz w:val="18"/>
          <w:szCs w:val="18"/>
        </w:rPr>
        <w:t xml:space="preserve">60 166 00 </w:t>
      </w:r>
      <w:r w:rsidR="00011FAB" w:rsidRPr="006817BC">
        <w:rPr>
          <w:rFonts w:ascii="Verdana" w:hAnsi="Verdana"/>
          <w:sz w:val="18"/>
          <w:szCs w:val="18"/>
        </w:rPr>
        <w:t xml:space="preserve">en todas las secciones funcionales </w:t>
      </w:r>
      <w:r w:rsidR="00F52C7D" w:rsidRPr="006817BC">
        <w:rPr>
          <w:rFonts w:ascii="Verdana" w:hAnsi="Verdana"/>
          <w:sz w:val="18"/>
          <w:szCs w:val="18"/>
        </w:rPr>
        <w:t xml:space="preserve">de la estructura propuesta </w:t>
      </w:r>
      <w:r w:rsidRPr="006817BC">
        <w:rPr>
          <w:rFonts w:ascii="Verdana" w:hAnsi="Verdana"/>
          <w:sz w:val="18"/>
          <w:szCs w:val="18"/>
        </w:rPr>
        <w:t>considera</w:t>
      </w:r>
      <w:r w:rsidR="00F52C7D" w:rsidRPr="006817BC">
        <w:rPr>
          <w:rFonts w:ascii="Verdana" w:hAnsi="Verdana"/>
          <w:sz w:val="18"/>
          <w:szCs w:val="18"/>
        </w:rPr>
        <w:t>n</w:t>
      </w:r>
      <w:r w:rsidRPr="006817BC">
        <w:rPr>
          <w:rFonts w:ascii="Verdana" w:hAnsi="Verdana"/>
          <w:sz w:val="18"/>
          <w:szCs w:val="18"/>
        </w:rPr>
        <w:t xml:space="preserve">do </w:t>
      </w:r>
      <w:r w:rsidR="00F52C7D" w:rsidRPr="006817BC">
        <w:rPr>
          <w:rFonts w:ascii="Verdana" w:hAnsi="Verdana"/>
          <w:sz w:val="18"/>
          <w:szCs w:val="18"/>
        </w:rPr>
        <w:t>el</w:t>
      </w:r>
      <w:r w:rsidRPr="006817BC">
        <w:rPr>
          <w:rFonts w:ascii="Verdana" w:hAnsi="Verdana"/>
          <w:sz w:val="18"/>
          <w:szCs w:val="18"/>
        </w:rPr>
        <w:t xml:space="preserve"> gasto continuo</w:t>
      </w:r>
      <w:r w:rsidR="005B1A2A" w:rsidRPr="006817BC">
        <w:rPr>
          <w:rFonts w:ascii="Verdana" w:hAnsi="Verdana"/>
          <w:sz w:val="18"/>
          <w:szCs w:val="18"/>
        </w:rPr>
        <w:t xml:space="preserve">, así también </w:t>
      </w:r>
      <w:r w:rsidRPr="006817BC">
        <w:rPr>
          <w:rFonts w:ascii="Verdana" w:hAnsi="Verdana"/>
          <w:sz w:val="18"/>
          <w:szCs w:val="18"/>
        </w:rPr>
        <w:t>la bonificación por escolaridad, aguinaldos por fiestas patrias y navidad</w:t>
      </w:r>
      <w:r w:rsidR="005B1A2A" w:rsidRPr="006817BC">
        <w:rPr>
          <w:rFonts w:ascii="Verdana" w:hAnsi="Verdana"/>
          <w:sz w:val="18"/>
          <w:szCs w:val="18"/>
        </w:rPr>
        <w:t xml:space="preserve"> de todo el per</w:t>
      </w:r>
      <w:r w:rsidR="00F52C7D" w:rsidRPr="006817BC">
        <w:rPr>
          <w:rFonts w:ascii="Verdana" w:hAnsi="Verdana"/>
          <w:sz w:val="18"/>
          <w:szCs w:val="18"/>
        </w:rPr>
        <w:t>sonal activo de la Institución. E</w:t>
      </w:r>
      <w:r w:rsidR="005B1A2A" w:rsidRPr="006817BC">
        <w:rPr>
          <w:rFonts w:ascii="Verdana" w:hAnsi="Verdana"/>
          <w:sz w:val="18"/>
          <w:szCs w:val="18"/>
        </w:rPr>
        <w:t>l costo que implica el uniforme del personal administrativo de la universidad; ascensos del personal administrativo y docente</w:t>
      </w:r>
      <w:r w:rsidR="00280163" w:rsidRPr="006817BC">
        <w:rPr>
          <w:rFonts w:ascii="Verdana" w:hAnsi="Verdana"/>
          <w:sz w:val="18"/>
          <w:szCs w:val="18"/>
        </w:rPr>
        <w:t>,</w:t>
      </w:r>
      <w:r w:rsidR="00F52C7D" w:rsidRPr="006817BC">
        <w:rPr>
          <w:rFonts w:ascii="Verdana" w:hAnsi="Verdana"/>
          <w:sz w:val="18"/>
          <w:szCs w:val="18"/>
        </w:rPr>
        <w:t xml:space="preserve"> ascensos</w:t>
      </w:r>
      <w:r w:rsidR="00280163" w:rsidRPr="006817BC">
        <w:rPr>
          <w:rFonts w:ascii="Verdana" w:hAnsi="Verdana"/>
          <w:sz w:val="18"/>
          <w:szCs w:val="18"/>
        </w:rPr>
        <w:t xml:space="preserve"> de plazas</w:t>
      </w:r>
      <w:r w:rsidR="00C44B5D" w:rsidRPr="006817BC">
        <w:rPr>
          <w:rFonts w:ascii="Verdana" w:hAnsi="Verdana"/>
          <w:sz w:val="18"/>
          <w:szCs w:val="18"/>
        </w:rPr>
        <w:t xml:space="preserve"> se han solicitado como demanda adicional de recursos.</w:t>
      </w:r>
    </w:p>
    <w:p w:rsidR="00DA7685" w:rsidRPr="006817BC" w:rsidRDefault="00DA7685" w:rsidP="00E061F7">
      <w:pPr>
        <w:ind w:right="-1062"/>
        <w:jc w:val="both"/>
        <w:rPr>
          <w:rFonts w:ascii="Verdana" w:hAnsi="Verdana"/>
          <w:sz w:val="18"/>
          <w:szCs w:val="18"/>
        </w:rPr>
      </w:pPr>
    </w:p>
    <w:p w:rsidR="00DA7685" w:rsidRPr="006817BC" w:rsidRDefault="00DA7685" w:rsidP="00DA7685">
      <w:pPr>
        <w:ind w:right="-1062"/>
        <w:jc w:val="both"/>
        <w:rPr>
          <w:rFonts w:ascii="Verdana" w:hAnsi="Verdana"/>
          <w:sz w:val="18"/>
          <w:szCs w:val="18"/>
          <w:u w:val="single"/>
        </w:rPr>
      </w:pPr>
      <w:r w:rsidRPr="006817BC">
        <w:rPr>
          <w:rFonts w:ascii="Verdana" w:hAnsi="Verdana"/>
          <w:sz w:val="18"/>
          <w:szCs w:val="18"/>
          <w:u w:val="single"/>
        </w:rPr>
        <w:t>Partida: 2</w:t>
      </w:r>
      <w:r w:rsidR="00895FD6" w:rsidRPr="006817BC">
        <w:rPr>
          <w:rFonts w:ascii="Verdana" w:hAnsi="Verdana"/>
          <w:sz w:val="18"/>
          <w:szCs w:val="18"/>
          <w:u w:val="single"/>
        </w:rPr>
        <w:t xml:space="preserve"> </w:t>
      </w:r>
      <w:r w:rsidRPr="006817BC">
        <w:rPr>
          <w:rFonts w:ascii="Verdana" w:hAnsi="Verdana"/>
          <w:sz w:val="18"/>
          <w:szCs w:val="18"/>
          <w:u w:val="single"/>
        </w:rPr>
        <w:t>Pensiones y Otras Prestaciones</w:t>
      </w:r>
    </w:p>
    <w:p w:rsidR="00DA7685" w:rsidRPr="006817BC" w:rsidRDefault="00F53BAC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 xml:space="preserve">En la partida 2.2 Pensiones y Otras Prestaciones Sociales se ha considerado </w:t>
      </w:r>
      <w:r w:rsidR="00741A44" w:rsidRPr="006817BC">
        <w:rPr>
          <w:rFonts w:ascii="Verdana" w:hAnsi="Verdana"/>
          <w:sz w:val="18"/>
          <w:szCs w:val="18"/>
        </w:rPr>
        <w:t>la cancelación de pensiones a favor de 2</w:t>
      </w:r>
      <w:r w:rsidR="00D07383" w:rsidRPr="006817BC">
        <w:rPr>
          <w:rFonts w:ascii="Verdana" w:hAnsi="Verdana"/>
          <w:sz w:val="18"/>
          <w:szCs w:val="18"/>
        </w:rPr>
        <w:t>5</w:t>
      </w:r>
      <w:r w:rsidR="00F52C7D" w:rsidRPr="006817BC">
        <w:rPr>
          <w:rFonts w:ascii="Verdana" w:hAnsi="Verdana"/>
          <w:sz w:val="18"/>
          <w:szCs w:val="18"/>
        </w:rPr>
        <w:t>2</w:t>
      </w:r>
      <w:r w:rsidR="00E11D17" w:rsidRPr="006817BC">
        <w:rPr>
          <w:rFonts w:ascii="Verdana" w:hAnsi="Verdana"/>
          <w:sz w:val="18"/>
          <w:szCs w:val="18"/>
        </w:rPr>
        <w:t xml:space="preserve"> c</w:t>
      </w:r>
      <w:r w:rsidR="00C44B5D" w:rsidRPr="006817BC">
        <w:rPr>
          <w:rFonts w:ascii="Verdana" w:hAnsi="Verdana"/>
          <w:sz w:val="18"/>
          <w:szCs w:val="18"/>
        </w:rPr>
        <w:t>esantes</w:t>
      </w:r>
      <w:r w:rsidR="00A5322D" w:rsidRPr="006817BC">
        <w:rPr>
          <w:rFonts w:ascii="Verdana" w:hAnsi="Verdana"/>
          <w:sz w:val="18"/>
          <w:szCs w:val="18"/>
        </w:rPr>
        <w:t>.</w:t>
      </w:r>
      <w:r w:rsidR="008020CB" w:rsidRPr="006817BC">
        <w:rPr>
          <w:rFonts w:ascii="Verdana" w:hAnsi="Verdana"/>
          <w:sz w:val="18"/>
          <w:szCs w:val="18"/>
        </w:rPr>
        <w:t xml:space="preserve"> Así también se considera la proyección de ejecución de subsidios por fallecimiento y Gastos de Sepelio y Luto de </w:t>
      </w:r>
      <w:r w:rsidR="00C44B5D" w:rsidRPr="006817BC">
        <w:rPr>
          <w:rFonts w:ascii="Verdana" w:hAnsi="Verdana"/>
          <w:sz w:val="18"/>
          <w:szCs w:val="18"/>
        </w:rPr>
        <w:t>1</w:t>
      </w:r>
      <w:r w:rsidR="00F52C7D" w:rsidRPr="006817BC">
        <w:rPr>
          <w:rFonts w:ascii="Verdana" w:hAnsi="Verdana"/>
          <w:sz w:val="18"/>
          <w:szCs w:val="18"/>
        </w:rPr>
        <w:t>2</w:t>
      </w:r>
      <w:r w:rsidR="008020CB" w:rsidRPr="006817BC">
        <w:rPr>
          <w:rFonts w:ascii="Verdana" w:hAnsi="Verdana"/>
          <w:sz w:val="18"/>
          <w:szCs w:val="18"/>
        </w:rPr>
        <w:t xml:space="preserve"> personas</w:t>
      </w:r>
      <w:r w:rsidRPr="006817BC">
        <w:rPr>
          <w:rFonts w:ascii="Verdana" w:hAnsi="Verdana"/>
          <w:sz w:val="18"/>
          <w:szCs w:val="18"/>
        </w:rPr>
        <w:t>.</w:t>
      </w:r>
    </w:p>
    <w:p w:rsidR="00895FD6" w:rsidRPr="006817BC" w:rsidRDefault="00895FD6" w:rsidP="00E061F7">
      <w:pPr>
        <w:ind w:right="-1062"/>
        <w:jc w:val="both"/>
        <w:rPr>
          <w:rFonts w:ascii="Verdana" w:hAnsi="Verdana"/>
          <w:sz w:val="18"/>
          <w:szCs w:val="18"/>
        </w:rPr>
      </w:pPr>
    </w:p>
    <w:p w:rsidR="00DA7685" w:rsidRPr="006817BC" w:rsidRDefault="00DA7685" w:rsidP="00DA7685">
      <w:pPr>
        <w:ind w:right="-1062"/>
        <w:jc w:val="both"/>
        <w:rPr>
          <w:rFonts w:ascii="Verdana" w:hAnsi="Verdana"/>
          <w:sz w:val="18"/>
          <w:szCs w:val="18"/>
          <w:u w:val="single"/>
        </w:rPr>
      </w:pPr>
      <w:r w:rsidRPr="006817BC">
        <w:rPr>
          <w:rFonts w:ascii="Verdana" w:hAnsi="Verdana"/>
          <w:sz w:val="18"/>
          <w:szCs w:val="18"/>
          <w:u w:val="single"/>
        </w:rPr>
        <w:t>Partida: 3</w:t>
      </w:r>
      <w:r w:rsidR="00895FD6" w:rsidRPr="006817BC">
        <w:rPr>
          <w:rFonts w:ascii="Verdana" w:hAnsi="Verdana"/>
          <w:sz w:val="18"/>
          <w:szCs w:val="18"/>
          <w:u w:val="single"/>
        </w:rPr>
        <w:t xml:space="preserve"> </w:t>
      </w:r>
      <w:r w:rsidR="00145630">
        <w:rPr>
          <w:rFonts w:ascii="Verdana" w:hAnsi="Verdana"/>
          <w:sz w:val="18"/>
          <w:szCs w:val="18"/>
          <w:u w:val="single"/>
        </w:rPr>
        <w:t>Bienes y Servicios</w:t>
      </w:r>
    </w:p>
    <w:p w:rsidR="00804D7B" w:rsidRPr="006817BC" w:rsidRDefault="00F53BAC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Dentro de las prioridades que ha determinado el Titular del Pliego para el Año 201</w:t>
      </w:r>
      <w:r w:rsidR="00895FD6" w:rsidRPr="006817BC">
        <w:rPr>
          <w:rFonts w:ascii="Verdana" w:hAnsi="Verdana"/>
          <w:sz w:val="18"/>
          <w:szCs w:val="18"/>
        </w:rPr>
        <w:t>3</w:t>
      </w:r>
      <w:r w:rsidR="00C44B5D" w:rsidRPr="006817BC">
        <w:rPr>
          <w:rFonts w:ascii="Verdana" w:hAnsi="Verdana"/>
          <w:sz w:val="18"/>
          <w:szCs w:val="18"/>
        </w:rPr>
        <w:t xml:space="preserve"> </w:t>
      </w:r>
      <w:r w:rsidRPr="006817BC">
        <w:rPr>
          <w:rFonts w:ascii="Verdana" w:hAnsi="Verdana"/>
          <w:sz w:val="18"/>
          <w:szCs w:val="18"/>
        </w:rPr>
        <w:t xml:space="preserve">se encuentra </w:t>
      </w:r>
      <w:r w:rsidR="00CE01FD" w:rsidRPr="006817BC">
        <w:rPr>
          <w:rFonts w:ascii="Verdana" w:hAnsi="Verdana"/>
          <w:sz w:val="18"/>
          <w:szCs w:val="18"/>
        </w:rPr>
        <w:t xml:space="preserve">la ejecución de </w:t>
      </w:r>
      <w:r w:rsidR="000719EC" w:rsidRPr="006817BC">
        <w:rPr>
          <w:rFonts w:ascii="Verdana" w:hAnsi="Verdana"/>
          <w:sz w:val="18"/>
          <w:szCs w:val="18"/>
        </w:rPr>
        <w:t>161</w:t>
      </w:r>
      <w:r w:rsidR="00F53165" w:rsidRPr="006817BC">
        <w:rPr>
          <w:rFonts w:ascii="Verdana" w:hAnsi="Verdana"/>
          <w:sz w:val="18"/>
          <w:szCs w:val="18"/>
        </w:rPr>
        <w:t xml:space="preserve"> contratos</w:t>
      </w:r>
      <w:r w:rsidR="00E070C5" w:rsidRPr="006817BC">
        <w:rPr>
          <w:rFonts w:ascii="Verdana" w:hAnsi="Verdana"/>
          <w:sz w:val="18"/>
          <w:szCs w:val="18"/>
        </w:rPr>
        <w:t xml:space="preserve"> administrativos de</w:t>
      </w:r>
      <w:r w:rsidR="00895FD6" w:rsidRPr="006817BC">
        <w:rPr>
          <w:rFonts w:ascii="Verdana" w:hAnsi="Verdana"/>
          <w:sz w:val="18"/>
          <w:szCs w:val="18"/>
        </w:rPr>
        <w:t xml:space="preserve"> </w:t>
      </w:r>
      <w:r w:rsidR="00E070C5" w:rsidRPr="006817BC">
        <w:rPr>
          <w:rFonts w:ascii="Verdana" w:hAnsi="Verdana"/>
          <w:sz w:val="18"/>
          <w:szCs w:val="18"/>
        </w:rPr>
        <w:t>servicios</w:t>
      </w:r>
      <w:r w:rsidR="00CE01FD" w:rsidRPr="006817BC">
        <w:rPr>
          <w:rFonts w:ascii="Verdana" w:hAnsi="Verdana"/>
          <w:sz w:val="18"/>
          <w:szCs w:val="18"/>
        </w:rPr>
        <w:t>; la</w:t>
      </w:r>
      <w:r w:rsidR="00683C80" w:rsidRPr="006817BC">
        <w:rPr>
          <w:rFonts w:ascii="Verdana" w:hAnsi="Verdana"/>
          <w:sz w:val="18"/>
          <w:szCs w:val="18"/>
        </w:rPr>
        <w:t xml:space="preserve"> contratación </w:t>
      </w:r>
      <w:r w:rsidR="005519D9" w:rsidRPr="006817BC">
        <w:rPr>
          <w:rFonts w:ascii="Verdana" w:hAnsi="Verdana"/>
          <w:sz w:val="18"/>
          <w:szCs w:val="18"/>
        </w:rPr>
        <w:t>1</w:t>
      </w:r>
      <w:r w:rsidR="00683C80" w:rsidRPr="006817BC">
        <w:rPr>
          <w:rFonts w:ascii="Verdana" w:hAnsi="Verdana"/>
          <w:sz w:val="18"/>
          <w:szCs w:val="18"/>
        </w:rPr>
        <w:t xml:space="preserve">0 personas naturales que brindan sus servicios de </w:t>
      </w:r>
      <w:r w:rsidR="005519D9" w:rsidRPr="006817BC">
        <w:rPr>
          <w:rFonts w:ascii="Verdana" w:hAnsi="Verdana"/>
          <w:sz w:val="18"/>
          <w:szCs w:val="18"/>
        </w:rPr>
        <w:t>asesoría</w:t>
      </w:r>
      <w:r w:rsidR="00683C80" w:rsidRPr="006817BC">
        <w:rPr>
          <w:rFonts w:ascii="Verdana" w:hAnsi="Verdana"/>
          <w:sz w:val="18"/>
          <w:szCs w:val="18"/>
        </w:rPr>
        <w:t xml:space="preserve"> interna y externa, </w:t>
      </w:r>
      <w:r w:rsidR="00CE01FD" w:rsidRPr="006817BC">
        <w:rPr>
          <w:rFonts w:ascii="Verdana" w:hAnsi="Verdana"/>
          <w:sz w:val="18"/>
          <w:szCs w:val="18"/>
        </w:rPr>
        <w:t>l</w:t>
      </w:r>
      <w:r w:rsidR="00F53165" w:rsidRPr="006817BC">
        <w:rPr>
          <w:rFonts w:ascii="Verdana" w:hAnsi="Verdana"/>
          <w:sz w:val="18"/>
          <w:szCs w:val="18"/>
        </w:rPr>
        <w:t>a cancelación de Tarifas de Servicios Públicos, proyectados en base a los que se viene ejecutando al mes de junio-20</w:t>
      </w:r>
      <w:r w:rsidR="00CE01FD" w:rsidRPr="006817BC">
        <w:rPr>
          <w:rFonts w:ascii="Verdana" w:hAnsi="Verdana"/>
          <w:sz w:val="18"/>
          <w:szCs w:val="18"/>
        </w:rPr>
        <w:t>1</w:t>
      </w:r>
      <w:r w:rsidR="00F52C7D" w:rsidRPr="006817BC">
        <w:rPr>
          <w:rFonts w:ascii="Verdana" w:hAnsi="Verdana"/>
          <w:sz w:val="18"/>
          <w:szCs w:val="18"/>
        </w:rPr>
        <w:t>2</w:t>
      </w:r>
      <w:r w:rsidR="00F53165" w:rsidRPr="006817BC">
        <w:rPr>
          <w:rFonts w:ascii="Verdana" w:hAnsi="Verdana"/>
          <w:sz w:val="18"/>
          <w:szCs w:val="18"/>
        </w:rPr>
        <w:t xml:space="preserve">, </w:t>
      </w:r>
      <w:r w:rsidRPr="006817BC">
        <w:rPr>
          <w:rFonts w:ascii="Verdana" w:hAnsi="Verdana"/>
          <w:sz w:val="18"/>
          <w:szCs w:val="18"/>
        </w:rPr>
        <w:t xml:space="preserve">la adquisición de alimentos para personas para </w:t>
      </w:r>
      <w:r w:rsidR="006F6CE0" w:rsidRPr="006817BC">
        <w:rPr>
          <w:rFonts w:ascii="Verdana" w:hAnsi="Verdana"/>
          <w:sz w:val="18"/>
          <w:szCs w:val="18"/>
        </w:rPr>
        <w:t>brindar el servicio de</w:t>
      </w:r>
      <w:r w:rsidRPr="006817BC">
        <w:rPr>
          <w:rFonts w:ascii="Verdana" w:hAnsi="Verdana"/>
          <w:sz w:val="18"/>
          <w:szCs w:val="18"/>
        </w:rPr>
        <w:t xml:space="preserve"> Comedor Universitario</w:t>
      </w:r>
      <w:r w:rsidR="006F6CE0" w:rsidRPr="006817BC">
        <w:rPr>
          <w:rFonts w:ascii="Verdana" w:hAnsi="Verdana"/>
          <w:sz w:val="18"/>
          <w:szCs w:val="18"/>
        </w:rPr>
        <w:t>,</w:t>
      </w:r>
      <w:r w:rsidR="00CE01FD" w:rsidRPr="006817BC">
        <w:rPr>
          <w:rFonts w:ascii="Verdana" w:hAnsi="Verdana"/>
          <w:sz w:val="18"/>
          <w:szCs w:val="18"/>
        </w:rPr>
        <w:t xml:space="preserve"> e</w:t>
      </w:r>
      <w:r w:rsidR="00D03CF5" w:rsidRPr="006817BC">
        <w:rPr>
          <w:rFonts w:ascii="Verdana" w:hAnsi="Verdana"/>
          <w:sz w:val="18"/>
          <w:szCs w:val="18"/>
        </w:rPr>
        <w:t>l gasto en combustible y lubricantes para atender un parq</w:t>
      </w:r>
      <w:r w:rsidR="00CE01FD" w:rsidRPr="006817BC">
        <w:rPr>
          <w:rFonts w:ascii="Verdana" w:hAnsi="Verdana"/>
          <w:sz w:val="18"/>
          <w:szCs w:val="18"/>
        </w:rPr>
        <w:t>ue automotor de un promedio de 4</w:t>
      </w:r>
      <w:r w:rsidR="00DA7685" w:rsidRPr="006817BC">
        <w:rPr>
          <w:rFonts w:ascii="Verdana" w:hAnsi="Verdana"/>
          <w:sz w:val="18"/>
          <w:szCs w:val="18"/>
        </w:rPr>
        <w:t>5</w:t>
      </w:r>
      <w:r w:rsidR="00D03CF5" w:rsidRPr="006817BC">
        <w:rPr>
          <w:rFonts w:ascii="Verdana" w:hAnsi="Verdana"/>
          <w:sz w:val="18"/>
          <w:szCs w:val="18"/>
        </w:rPr>
        <w:t xml:space="preserve"> vehículos operativos</w:t>
      </w:r>
      <w:r w:rsidR="00CE01FD" w:rsidRPr="006817BC">
        <w:rPr>
          <w:rFonts w:ascii="Verdana" w:hAnsi="Verdana"/>
          <w:sz w:val="18"/>
          <w:szCs w:val="18"/>
        </w:rPr>
        <w:t>, l</w:t>
      </w:r>
      <w:r w:rsidR="00C3429C" w:rsidRPr="006817BC">
        <w:rPr>
          <w:rFonts w:ascii="Verdana" w:hAnsi="Verdana"/>
          <w:sz w:val="18"/>
          <w:szCs w:val="18"/>
        </w:rPr>
        <w:t xml:space="preserve">a ejecución de gastos en viáticos nacionales de autoridades y funcionarios que realizan gestiones y comisiones de servicios a los diferentes organismos rectores; así mismo se incluye la </w:t>
      </w:r>
      <w:r w:rsidR="00C3429C" w:rsidRPr="006817BC">
        <w:rPr>
          <w:rFonts w:ascii="Verdana" w:hAnsi="Verdana"/>
          <w:sz w:val="18"/>
          <w:szCs w:val="18"/>
        </w:rPr>
        <w:lastRenderedPageBreak/>
        <w:t>ejecución de viajes internacionales</w:t>
      </w:r>
      <w:r w:rsidR="00CE01FD" w:rsidRPr="006817BC">
        <w:rPr>
          <w:rFonts w:ascii="Verdana" w:hAnsi="Verdana"/>
          <w:sz w:val="18"/>
          <w:szCs w:val="18"/>
        </w:rPr>
        <w:t>, se considera la previsión de</w:t>
      </w:r>
      <w:r w:rsidR="00D43404" w:rsidRPr="006817BC">
        <w:rPr>
          <w:rFonts w:ascii="Verdana" w:hAnsi="Verdana"/>
          <w:sz w:val="18"/>
          <w:szCs w:val="18"/>
        </w:rPr>
        <w:t xml:space="preserve"> pagos por cursos dictados de docentes</w:t>
      </w:r>
      <w:r w:rsidR="00CE01FD" w:rsidRPr="006817BC">
        <w:rPr>
          <w:rFonts w:ascii="Verdana" w:hAnsi="Verdana"/>
          <w:sz w:val="18"/>
          <w:szCs w:val="18"/>
        </w:rPr>
        <w:t xml:space="preserve"> que apoyan las actividades de pregrado</w:t>
      </w:r>
      <w:r w:rsidR="00D43404" w:rsidRPr="006817BC">
        <w:rPr>
          <w:rFonts w:ascii="Verdana" w:hAnsi="Verdana"/>
          <w:sz w:val="18"/>
          <w:szCs w:val="18"/>
        </w:rPr>
        <w:t xml:space="preserve"> dada la falta de plazas orgánicas par</w:t>
      </w:r>
      <w:r w:rsidR="00CE01FD" w:rsidRPr="006817BC">
        <w:rPr>
          <w:rFonts w:ascii="Verdana" w:hAnsi="Verdana"/>
          <w:sz w:val="18"/>
          <w:szCs w:val="18"/>
        </w:rPr>
        <w:t>a desempeñar dichas actividades;</w:t>
      </w:r>
      <w:r w:rsidR="001B222B" w:rsidRPr="006817BC">
        <w:rPr>
          <w:rFonts w:ascii="Verdana" w:hAnsi="Verdana"/>
          <w:sz w:val="18"/>
          <w:szCs w:val="18"/>
        </w:rPr>
        <w:t xml:space="preserve"> la adquisición de reactivos en cantidades mínimas necesarias requeridas por los diferentes laboratorios de la Universidad,</w:t>
      </w:r>
      <w:r w:rsidR="00CE01FD" w:rsidRPr="006817BC">
        <w:rPr>
          <w:rFonts w:ascii="Verdana" w:hAnsi="Verdana"/>
          <w:sz w:val="18"/>
          <w:szCs w:val="18"/>
        </w:rPr>
        <w:t xml:space="preserve"> la adquisición de materiales de enseñanza, de escritorio y otros de mantenimiento de infraestructura, maquinara y equipo, </w:t>
      </w:r>
      <w:r w:rsidR="00B516A4" w:rsidRPr="006817BC">
        <w:rPr>
          <w:rFonts w:ascii="Verdana" w:hAnsi="Verdana"/>
          <w:sz w:val="18"/>
          <w:szCs w:val="18"/>
        </w:rPr>
        <w:t>vehículos</w:t>
      </w:r>
      <w:r w:rsidR="00CE01FD" w:rsidRPr="006817BC">
        <w:rPr>
          <w:rFonts w:ascii="Verdana" w:hAnsi="Verdana"/>
          <w:sz w:val="18"/>
          <w:szCs w:val="18"/>
        </w:rPr>
        <w:t>, entre otros.</w:t>
      </w:r>
      <w:r w:rsidR="005519D9" w:rsidRPr="006817BC">
        <w:rPr>
          <w:rFonts w:ascii="Verdana" w:hAnsi="Verdana"/>
          <w:sz w:val="18"/>
          <w:szCs w:val="18"/>
        </w:rPr>
        <w:t xml:space="preserve"> Así mismo, se han considerado los gastos que corresponden al desarrollo de las tareas de las diferentes actividades de los </w:t>
      </w:r>
      <w:r w:rsidR="00F52C7D" w:rsidRPr="006817BC">
        <w:rPr>
          <w:rFonts w:ascii="Verdana" w:hAnsi="Verdana"/>
          <w:sz w:val="18"/>
          <w:szCs w:val="18"/>
        </w:rPr>
        <w:t>5</w:t>
      </w:r>
      <w:r w:rsidR="005519D9" w:rsidRPr="006817BC">
        <w:rPr>
          <w:rFonts w:ascii="Verdana" w:hAnsi="Verdana"/>
          <w:sz w:val="18"/>
          <w:szCs w:val="18"/>
        </w:rPr>
        <w:t xml:space="preserve"> productos y acciones comunes que conforman el Programa Presupuestal con enfoque de </w:t>
      </w:r>
      <w:r w:rsidR="00274F88" w:rsidRPr="006817BC">
        <w:rPr>
          <w:rFonts w:ascii="Verdana" w:hAnsi="Verdana"/>
          <w:sz w:val="18"/>
          <w:szCs w:val="18"/>
        </w:rPr>
        <w:t>Resultados: Formación Universitaria de Pregrado.</w:t>
      </w:r>
    </w:p>
    <w:p w:rsidR="005519D9" w:rsidRPr="006817BC" w:rsidRDefault="005519D9" w:rsidP="00E061F7">
      <w:pPr>
        <w:ind w:right="-1062"/>
        <w:jc w:val="both"/>
        <w:rPr>
          <w:sz w:val="18"/>
          <w:szCs w:val="18"/>
        </w:rPr>
      </w:pPr>
    </w:p>
    <w:p w:rsidR="005519D9" w:rsidRPr="006817BC" w:rsidRDefault="005519D9" w:rsidP="005519D9">
      <w:pPr>
        <w:ind w:right="-1062"/>
        <w:jc w:val="both"/>
        <w:rPr>
          <w:rFonts w:ascii="Verdana" w:hAnsi="Verdana"/>
          <w:sz w:val="18"/>
          <w:szCs w:val="18"/>
          <w:u w:val="single"/>
        </w:rPr>
      </w:pPr>
      <w:r w:rsidRPr="006817BC">
        <w:rPr>
          <w:rFonts w:ascii="Verdana" w:hAnsi="Verdana"/>
          <w:sz w:val="18"/>
          <w:szCs w:val="18"/>
          <w:u w:val="single"/>
        </w:rPr>
        <w:t>Partida: 5</w:t>
      </w:r>
      <w:r w:rsidR="00895FD6" w:rsidRPr="006817BC">
        <w:rPr>
          <w:rFonts w:ascii="Verdana" w:hAnsi="Verdana"/>
          <w:sz w:val="18"/>
          <w:szCs w:val="18"/>
          <w:u w:val="single"/>
        </w:rPr>
        <w:t xml:space="preserve"> </w:t>
      </w:r>
      <w:r w:rsidRPr="006817BC">
        <w:rPr>
          <w:rFonts w:ascii="Verdana" w:hAnsi="Verdana"/>
          <w:sz w:val="18"/>
          <w:szCs w:val="18"/>
          <w:u w:val="single"/>
        </w:rPr>
        <w:t>Otros Gastos</w:t>
      </w:r>
    </w:p>
    <w:p w:rsidR="00F90BDE" w:rsidRPr="006817BC" w:rsidRDefault="00804D7B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En la</w:t>
      </w:r>
      <w:r w:rsidR="005519D9" w:rsidRPr="006817BC">
        <w:rPr>
          <w:rFonts w:ascii="Verdana" w:hAnsi="Verdana"/>
          <w:sz w:val="18"/>
          <w:szCs w:val="18"/>
        </w:rPr>
        <w:t xml:space="preserve"> presente </w:t>
      </w:r>
      <w:r w:rsidRPr="006817BC">
        <w:rPr>
          <w:rFonts w:ascii="Verdana" w:hAnsi="Verdana"/>
          <w:sz w:val="18"/>
          <w:szCs w:val="18"/>
        </w:rPr>
        <w:t xml:space="preserve">partida </w:t>
      </w:r>
      <w:r w:rsidR="00CB020A" w:rsidRPr="006817BC">
        <w:rPr>
          <w:rFonts w:ascii="Verdana" w:hAnsi="Verdana"/>
          <w:sz w:val="18"/>
          <w:szCs w:val="18"/>
        </w:rPr>
        <w:t>se ha considerado la asignación que se otorga al personal docente por la ejecución de actividades de investigación FEDU</w:t>
      </w:r>
      <w:r w:rsidR="001B1E61" w:rsidRPr="006817BC">
        <w:rPr>
          <w:rFonts w:ascii="Verdana" w:hAnsi="Verdana"/>
          <w:sz w:val="18"/>
          <w:szCs w:val="18"/>
        </w:rPr>
        <w:t>,</w:t>
      </w:r>
      <w:r w:rsidR="00F90BDE" w:rsidRPr="006817BC">
        <w:rPr>
          <w:rFonts w:ascii="Verdana" w:hAnsi="Verdana"/>
          <w:sz w:val="18"/>
          <w:szCs w:val="18"/>
        </w:rPr>
        <w:t xml:space="preserve"> cuyo importe total es de S/. 1’</w:t>
      </w:r>
      <w:r w:rsidR="001B1E61" w:rsidRPr="006817BC">
        <w:rPr>
          <w:rFonts w:ascii="Verdana" w:hAnsi="Verdana"/>
          <w:sz w:val="18"/>
          <w:szCs w:val="18"/>
        </w:rPr>
        <w:t>023</w:t>
      </w:r>
      <w:r w:rsidR="00F90BDE" w:rsidRPr="006817BC">
        <w:rPr>
          <w:rFonts w:ascii="Verdana" w:hAnsi="Verdana"/>
          <w:sz w:val="18"/>
          <w:szCs w:val="18"/>
        </w:rPr>
        <w:t>,</w:t>
      </w:r>
      <w:r w:rsidR="001B1E61" w:rsidRPr="006817BC">
        <w:rPr>
          <w:rFonts w:ascii="Verdana" w:hAnsi="Verdana"/>
          <w:sz w:val="18"/>
          <w:szCs w:val="18"/>
        </w:rPr>
        <w:t>000</w:t>
      </w:r>
      <w:r w:rsidR="00F90BDE" w:rsidRPr="006817BC">
        <w:rPr>
          <w:rFonts w:ascii="Verdana" w:hAnsi="Verdana"/>
          <w:sz w:val="18"/>
          <w:szCs w:val="18"/>
        </w:rPr>
        <w:t>.</w:t>
      </w:r>
    </w:p>
    <w:p w:rsidR="00B8374D" w:rsidRPr="006817BC" w:rsidRDefault="00B8374D" w:rsidP="00E061F7">
      <w:pPr>
        <w:pStyle w:val="Ttulo4"/>
        <w:ind w:left="0" w:right="-1062" w:firstLine="0"/>
        <w:rPr>
          <w:rFonts w:ascii="Verdana" w:hAnsi="Verdana"/>
          <w:b/>
          <w:sz w:val="18"/>
          <w:szCs w:val="18"/>
          <w:u w:val="none"/>
        </w:rPr>
      </w:pPr>
      <w:r w:rsidRPr="006817BC">
        <w:rPr>
          <w:rFonts w:ascii="Verdana" w:hAnsi="Verdana"/>
          <w:b/>
          <w:sz w:val="18"/>
          <w:szCs w:val="18"/>
          <w:u w:val="none"/>
        </w:rPr>
        <w:t>Fuente de Financiamiento:</w:t>
      </w:r>
      <w:r w:rsidRPr="006817BC">
        <w:rPr>
          <w:rFonts w:ascii="Verdana" w:hAnsi="Verdana"/>
          <w:b/>
          <w:sz w:val="18"/>
          <w:szCs w:val="18"/>
          <w:u w:val="none"/>
        </w:rPr>
        <w:tab/>
        <w:t>2 Recursos Directamente Recaudados</w:t>
      </w:r>
    </w:p>
    <w:p w:rsidR="00B8374D" w:rsidRPr="006817BC" w:rsidRDefault="00B8374D" w:rsidP="00E061F7">
      <w:pPr>
        <w:ind w:right="-1062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b/>
          <w:sz w:val="18"/>
          <w:szCs w:val="18"/>
        </w:rPr>
        <w:t>Rubro:</w:t>
      </w:r>
      <w:r w:rsidR="007927DA" w:rsidRPr="006817BC">
        <w:rPr>
          <w:rFonts w:ascii="Verdana" w:hAnsi="Verdana"/>
          <w:b/>
          <w:sz w:val="18"/>
          <w:szCs w:val="18"/>
        </w:rPr>
        <w:tab/>
      </w:r>
      <w:r w:rsidR="007927DA" w:rsidRPr="006817BC">
        <w:rPr>
          <w:rFonts w:ascii="Verdana" w:hAnsi="Verdana"/>
          <w:b/>
          <w:sz w:val="18"/>
          <w:szCs w:val="18"/>
        </w:rPr>
        <w:tab/>
      </w:r>
      <w:r w:rsidR="007927DA" w:rsidRPr="006817BC">
        <w:rPr>
          <w:rFonts w:ascii="Verdana" w:hAnsi="Verdana"/>
          <w:b/>
          <w:sz w:val="18"/>
          <w:szCs w:val="18"/>
        </w:rPr>
        <w:tab/>
      </w:r>
      <w:r w:rsidR="007927DA" w:rsidRPr="006817BC">
        <w:rPr>
          <w:rFonts w:ascii="Verdana" w:hAnsi="Verdana"/>
          <w:b/>
          <w:sz w:val="18"/>
          <w:szCs w:val="18"/>
        </w:rPr>
        <w:tab/>
        <w:t>09</w:t>
      </w:r>
      <w:r w:rsidRPr="006817BC">
        <w:rPr>
          <w:rFonts w:ascii="Verdana" w:hAnsi="Verdana"/>
          <w:b/>
          <w:sz w:val="18"/>
          <w:szCs w:val="18"/>
        </w:rPr>
        <w:t xml:space="preserve"> Recursos Directamente Recaudados</w:t>
      </w:r>
    </w:p>
    <w:p w:rsidR="00394B3D" w:rsidRPr="006817BC" w:rsidRDefault="00394B3D" w:rsidP="00E061F7">
      <w:pPr>
        <w:ind w:right="-1062"/>
        <w:jc w:val="both"/>
        <w:rPr>
          <w:rFonts w:ascii="Verdana" w:hAnsi="Verdana"/>
          <w:b/>
          <w:sz w:val="18"/>
          <w:szCs w:val="18"/>
          <w:u w:val="single"/>
        </w:rPr>
      </w:pPr>
    </w:p>
    <w:p w:rsidR="00B01662" w:rsidRPr="006817BC" w:rsidRDefault="00F96E58" w:rsidP="00E061F7">
      <w:pPr>
        <w:ind w:right="-1062"/>
        <w:jc w:val="both"/>
        <w:rPr>
          <w:b/>
          <w:sz w:val="18"/>
          <w:szCs w:val="18"/>
          <w:u w:val="single"/>
        </w:rPr>
      </w:pPr>
      <w:r w:rsidRPr="006817BC">
        <w:rPr>
          <w:b/>
          <w:sz w:val="18"/>
          <w:szCs w:val="18"/>
          <w:u w:val="single"/>
        </w:rPr>
        <w:object w:dxaOrig="4394" w:dyaOrig="2848">
          <v:shape id="_x0000_i1027" type="#_x0000_t75" style="width:219.9pt;height:122.6pt" o:ole="">
            <v:imagedata r:id="rId14" o:title=""/>
          </v:shape>
          <o:OLEObject Type="Embed" ProgID="Excel.Sheet.12" ShapeID="_x0000_i1027" DrawAspect="Content" ObjectID="_1416053139" r:id="rId15"/>
        </w:object>
      </w:r>
    </w:p>
    <w:p w:rsidR="00145630" w:rsidRDefault="00145630" w:rsidP="00E061F7">
      <w:pPr>
        <w:ind w:right="-1062"/>
        <w:jc w:val="both"/>
        <w:rPr>
          <w:rFonts w:ascii="Verdana" w:hAnsi="Verdana"/>
          <w:sz w:val="18"/>
          <w:szCs w:val="18"/>
          <w:u w:val="single"/>
        </w:rPr>
      </w:pPr>
    </w:p>
    <w:p w:rsidR="00394B3D" w:rsidRPr="006817BC" w:rsidRDefault="00394B3D" w:rsidP="00E061F7">
      <w:pPr>
        <w:ind w:right="-1062"/>
        <w:jc w:val="both"/>
        <w:rPr>
          <w:rFonts w:ascii="Verdana" w:hAnsi="Verdana"/>
          <w:sz w:val="18"/>
          <w:szCs w:val="18"/>
          <w:u w:val="single"/>
        </w:rPr>
      </w:pPr>
      <w:r w:rsidRPr="006817BC">
        <w:rPr>
          <w:rFonts w:ascii="Verdana" w:hAnsi="Verdana"/>
          <w:sz w:val="18"/>
          <w:szCs w:val="18"/>
          <w:u w:val="single"/>
        </w:rPr>
        <w:t>Partida: 1 Personal y Obligaciones Sociales</w:t>
      </w:r>
    </w:p>
    <w:p w:rsidR="00394B3D" w:rsidRPr="006817BC" w:rsidRDefault="00394B3D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En la presente partida se ha considerado la</w:t>
      </w:r>
      <w:r w:rsidR="00A56216" w:rsidRPr="006817BC">
        <w:rPr>
          <w:rFonts w:ascii="Verdana" w:hAnsi="Verdana"/>
          <w:sz w:val="18"/>
          <w:szCs w:val="18"/>
        </w:rPr>
        <w:t xml:space="preserve"> ejecución de otras retribuciones </w:t>
      </w:r>
      <w:r w:rsidRPr="006817BC">
        <w:rPr>
          <w:rFonts w:ascii="Verdana" w:hAnsi="Verdana"/>
          <w:sz w:val="18"/>
          <w:szCs w:val="18"/>
        </w:rPr>
        <w:t xml:space="preserve">autorizadas con resolución expresa y las que han determinado las unidades generadoras de recursos de acuerdo a lo dispuesto en la directiva que norma el otorgamiento de </w:t>
      </w:r>
      <w:r w:rsidR="00A56216" w:rsidRPr="006817BC">
        <w:rPr>
          <w:rFonts w:ascii="Verdana" w:hAnsi="Verdana"/>
          <w:sz w:val="18"/>
          <w:szCs w:val="18"/>
        </w:rPr>
        <w:t>dichas retribuciones</w:t>
      </w:r>
      <w:r w:rsidRPr="006817BC">
        <w:rPr>
          <w:rFonts w:ascii="Verdana" w:hAnsi="Verdana"/>
          <w:sz w:val="18"/>
          <w:szCs w:val="18"/>
        </w:rPr>
        <w:t xml:space="preserve"> a favor del personal que participa en actividades generadoras de recursos aprobada con Resolución Nº </w:t>
      </w:r>
      <w:r w:rsidR="00A56216" w:rsidRPr="006817BC">
        <w:rPr>
          <w:rFonts w:ascii="Verdana" w:hAnsi="Verdana"/>
          <w:sz w:val="18"/>
          <w:szCs w:val="18"/>
        </w:rPr>
        <w:t>245</w:t>
      </w:r>
      <w:r w:rsidRPr="006817BC">
        <w:rPr>
          <w:rFonts w:ascii="Verdana" w:hAnsi="Verdana"/>
          <w:sz w:val="18"/>
          <w:szCs w:val="18"/>
        </w:rPr>
        <w:t>-R-200</w:t>
      </w:r>
      <w:r w:rsidR="00A56216" w:rsidRPr="006817BC">
        <w:rPr>
          <w:rFonts w:ascii="Verdana" w:hAnsi="Verdana"/>
          <w:sz w:val="18"/>
          <w:szCs w:val="18"/>
        </w:rPr>
        <w:t>9</w:t>
      </w:r>
      <w:r w:rsidRPr="006817BC">
        <w:rPr>
          <w:rFonts w:ascii="Verdana" w:hAnsi="Verdana"/>
          <w:sz w:val="18"/>
          <w:szCs w:val="18"/>
        </w:rPr>
        <w:t xml:space="preserve">. </w:t>
      </w:r>
      <w:r w:rsidR="007639BE" w:rsidRPr="006817BC">
        <w:rPr>
          <w:rFonts w:ascii="Verdana" w:hAnsi="Verdana"/>
          <w:sz w:val="18"/>
          <w:szCs w:val="18"/>
        </w:rPr>
        <w:t>Así mismo</w:t>
      </w:r>
      <w:r w:rsidR="005519D9" w:rsidRPr="006817BC">
        <w:rPr>
          <w:rFonts w:ascii="Verdana" w:hAnsi="Verdana"/>
          <w:sz w:val="18"/>
          <w:szCs w:val="18"/>
        </w:rPr>
        <w:t>,</w:t>
      </w:r>
      <w:r w:rsidR="00895FD6" w:rsidRPr="006817BC">
        <w:rPr>
          <w:rFonts w:ascii="Verdana" w:hAnsi="Verdana"/>
          <w:sz w:val="18"/>
          <w:szCs w:val="18"/>
        </w:rPr>
        <w:t xml:space="preserve"> </w:t>
      </w:r>
      <w:r w:rsidR="005519D9" w:rsidRPr="006817BC">
        <w:rPr>
          <w:rFonts w:ascii="Verdana" w:hAnsi="Verdana"/>
          <w:sz w:val="18"/>
          <w:szCs w:val="18"/>
        </w:rPr>
        <w:t>se consideran</w:t>
      </w:r>
      <w:r w:rsidR="0006059A" w:rsidRPr="006817BC">
        <w:rPr>
          <w:rFonts w:ascii="Verdana" w:hAnsi="Verdana"/>
          <w:sz w:val="18"/>
          <w:szCs w:val="18"/>
        </w:rPr>
        <w:t xml:space="preserve"> aquellas asignaciones por racionamiento, asignación trimestral, sobretasa, entre otros</w:t>
      </w:r>
      <w:r w:rsidR="00FD29D4" w:rsidRPr="006817BC">
        <w:rPr>
          <w:rFonts w:ascii="Verdana" w:hAnsi="Verdana"/>
          <w:sz w:val="18"/>
          <w:szCs w:val="18"/>
        </w:rPr>
        <w:t xml:space="preserve"> de similar naturaleza</w:t>
      </w:r>
      <w:r w:rsidR="00895FD6" w:rsidRPr="006817BC">
        <w:rPr>
          <w:rFonts w:ascii="Verdana" w:hAnsi="Verdana"/>
          <w:sz w:val="18"/>
          <w:szCs w:val="18"/>
        </w:rPr>
        <w:t xml:space="preserve"> </w:t>
      </w:r>
      <w:r w:rsidR="005519D9" w:rsidRPr="006817BC">
        <w:rPr>
          <w:rFonts w:ascii="Verdana" w:hAnsi="Verdana"/>
          <w:sz w:val="18"/>
          <w:szCs w:val="18"/>
        </w:rPr>
        <w:t>que percibe el personal activo de la Universidad Nacional de Piura</w:t>
      </w:r>
      <w:r w:rsidR="0006059A" w:rsidRPr="006817BC">
        <w:rPr>
          <w:rFonts w:ascii="Verdana" w:hAnsi="Verdana"/>
          <w:sz w:val="18"/>
          <w:szCs w:val="18"/>
        </w:rPr>
        <w:t>.</w:t>
      </w:r>
    </w:p>
    <w:p w:rsidR="005519D9" w:rsidRPr="006817BC" w:rsidRDefault="005519D9" w:rsidP="00E061F7">
      <w:pPr>
        <w:ind w:right="-1062"/>
        <w:jc w:val="both"/>
        <w:rPr>
          <w:rFonts w:ascii="Verdana" w:hAnsi="Verdana"/>
          <w:sz w:val="18"/>
          <w:szCs w:val="18"/>
          <w:u w:val="single"/>
        </w:rPr>
      </w:pPr>
    </w:p>
    <w:p w:rsidR="00912EB1" w:rsidRPr="006817BC" w:rsidRDefault="00912EB1" w:rsidP="00E061F7">
      <w:pPr>
        <w:ind w:right="-1062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  <w:u w:val="single"/>
        </w:rPr>
        <w:t>Partida: 3 Bienes y Servicios</w:t>
      </w:r>
    </w:p>
    <w:p w:rsidR="0065387E" w:rsidRPr="006817BC" w:rsidRDefault="0065387E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>Para la determinación de los gastos en otras partida</w:t>
      </w:r>
      <w:r w:rsidR="00D14533" w:rsidRPr="006817BC">
        <w:rPr>
          <w:rFonts w:ascii="Verdana" w:hAnsi="Verdana"/>
          <w:sz w:val="18"/>
          <w:szCs w:val="18"/>
        </w:rPr>
        <w:t>s</w:t>
      </w:r>
      <w:r w:rsidRPr="006817BC">
        <w:rPr>
          <w:rFonts w:ascii="Verdana" w:hAnsi="Verdana"/>
          <w:sz w:val="18"/>
          <w:szCs w:val="18"/>
        </w:rPr>
        <w:t xml:space="preserve"> del presente grupo genérico de gastos se ha tomado como referencia lo previsto por las Facultades, Centros Productivos, Programas de Maestría, PATPROS, entre otros</w:t>
      </w:r>
      <w:r w:rsidR="00C705D8" w:rsidRPr="006817BC">
        <w:rPr>
          <w:rFonts w:ascii="Verdana" w:hAnsi="Verdana"/>
          <w:sz w:val="18"/>
          <w:szCs w:val="18"/>
        </w:rPr>
        <w:t>, con el fin de que se garantice su funcionamiento</w:t>
      </w:r>
      <w:r w:rsidRPr="006817BC">
        <w:rPr>
          <w:rFonts w:ascii="Verdana" w:hAnsi="Verdana"/>
          <w:sz w:val="18"/>
          <w:szCs w:val="18"/>
        </w:rPr>
        <w:t>.</w:t>
      </w:r>
    </w:p>
    <w:p w:rsidR="005519D9" w:rsidRPr="006817BC" w:rsidRDefault="005519D9" w:rsidP="00E061F7">
      <w:pPr>
        <w:ind w:right="-1062"/>
        <w:jc w:val="both"/>
        <w:rPr>
          <w:rFonts w:ascii="Verdana" w:hAnsi="Verdana"/>
          <w:sz w:val="18"/>
          <w:szCs w:val="18"/>
          <w:u w:val="single"/>
        </w:rPr>
      </w:pPr>
    </w:p>
    <w:p w:rsidR="00DB5B79" w:rsidRPr="006817BC" w:rsidRDefault="00DB5B79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  <w:u w:val="single"/>
        </w:rPr>
        <w:t xml:space="preserve">Partida: </w:t>
      </w:r>
      <w:r w:rsidR="007875C8" w:rsidRPr="006817BC">
        <w:rPr>
          <w:rFonts w:ascii="Verdana" w:hAnsi="Verdana"/>
          <w:sz w:val="18"/>
          <w:szCs w:val="18"/>
          <w:u w:val="single"/>
        </w:rPr>
        <w:t>6</w:t>
      </w:r>
      <w:r w:rsidR="00895FD6" w:rsidRPr="006817BC">
        <w:rPr>
          <w:rFonts w:ascii="Verdana" w:hAnsi="Verdana"/>
          <w:sz w:val="18"/>
          <w:szCs w:val="18"/>
          <w:u w:val="single"/>
        </w:rPr>
        <w:t xml:space="preserve"> </w:t>
      </w:r>
      <w:r w:rsidR="007875C8" w:rsidRPr="006817BC">
        <w:rPr>
          <w:rFonts w:ascii="Verdana" w:hAnsi="Verdana"/>
          <w:sz w:val="18"/>
          <w:szCs w:val="18"/>
          <w:u w:val="single"/>
        </w:rPr>
        <w:t>Adquisición de Activos No Financieros</w:t>
      </w:r>
    </w:p>
    <w:p w:rsidR="00092948" w:rsidRPr="006817BC" w:rsidRDefault="00DB5B79" w:rsidP="00CC25A9">
      <w:pPr>
        <w:ind w:right="48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sz w:val="18"/>
          <w:szCs w:val="18"/>
        </w:rPr>
        <w:t xml:space="preserve">Se ha </w:t>
      </w:r>
      <w:r w:rsidR="00092948" w:rsidRPr="006817BC">
        <w:rPr>
          <w:rFonts w:ascii="Verdana" w:hAnsi="Verdana"/>
          <w:sz w:val="18"/>
          <w:szCs w:val="18"/>
        </w:rPr>
        <w:t>tomado parte de lo presupuestado por las diferentes unidades académicas, institutos, centros productivos y otros que captan y generan recursos en la Universidad Nacional de Piura, siendo materia de reajuste de acuerdo al tope proyectado como captación de recursos para el Año Fiscal 20</w:t>
      </w:r>
      <w:r w:rsidR="00F104DA" w:rsidRPr="006817BC">
        <w:rPr>
          <w:rFonts w:ascii="Verdana" w:hAnsi="Verdana"/>
          <w:sz w:val="18"/>
          <w:szCs w:val="18"/>
        </w:rPr>
        <w:t>1</w:t>
      </w:r>
      <w:r w:rsidR="00F52C7D" w:rsidRPr="006817BC">
        <w:rPr>
          <w:rFonts w:ascii="Verdana" w:hAnsi="Verdana"/>
          <w:sz w:val="18"/>
          <w:szCs w:val="18"/>
        </w:rPr>
        <w:t>1</w:t>
      </w:r>
      <w:r w:rsidR="00092948" w:rsidRPr="006817BC">
        <w:rPr>
          <w:rFonts w:ascii="Verdana" w:hAnsi="Verdana"/>
          <w:sz w:val="18"/>
          <w:szCs w:val="18"/>
        </w:rPr>
        <w:t>.</w:t>
      </w:r>
    </w:p>
    <w:p w:rsidR="00525ECA" w:rsidRPr="006817BC" w:rsidRDefault="00525ECA" w:rsidP="00CC25A9">
      <w:pPr>
        <w:ind w:right="48"/>
        <w:jc w:val="both"/>
        <w:rPr>
          <w:rFonts w:ascii="Verdana" w:hAnsi="Verdana"/>
          <w:sz w:val="18"/>
          <w:szCs w:val="18"/>
        </w:rPr>
      </w:pPr>
    </w:p>
    <w:p w:rsidR="00525ECA" w:rsidRPr="006817BC" w:rsidRDefault="00525ECA" w:rsidP="00CC25A9">
      <w:pPr>
        <w:pStyle w:val="Ttulo4"/>
        <w:ind w:left="0" w:right="48" w:firstLine="0"/>
        <w:rPr>
          <w:rFonts w:ascii="Verdana" w:hAnsi="Verdana"/>
          <w:b/>
          <w:sz w:val="18"/>
          <w:szCs w:val="18"/>
          <w:u w:val="none"/>
        </w:rPr>
      </w:pPr>
      <w:r w:rsidRPr="006817BC">
        <w:rPr>
          <w:rFonts w:ascii="Verdana" w:hAnsi="Verdana"/>
          <w:b/>
          <w:sz w:val="18"/>
          <w:szCs w:val="18"/>
          <w:u w:val="none"/>
        </w:rPr>
        <w:t>Fuente de Financiamiento:</w:t>
      </w:r>
      <w:r w:rsidRPr="006817BC">
        <w:rPr>
          <w:rFonts w:ascii="Verdana" w:hAnsi="Verdana"/>
          <w:b/>
          <w:sz w:val="18"/>
          <w:szCs w:val="18"/>
          <w:u w:val="none"/>
        </w:rPr>
        <w:tab/>
        <w:t>5 Recursos Determinados</w:t>
      </w:r>
    </w:p>
    <w:p w:rsidR="00525ECA" w:rsidRPr="006817BC" w:rsidRDefault="00525ECA" w:rsidP="00DD6F35">
      <w:pPr>
        <w:ind w:left="2835" w:right="48" w:hanging="2835"/>
        <w:jc w:val="both"/>
        <w:rPr>
          <w:rFonts w:ascii="Verdana" w:hAnsi="Verdana"/>
          <w:sz w:val="18"/>
          <w:szCs w:val="18"/>
        </w:rPr>
      </w:pPr>
      <w:r w:rsidRPr="006817BC">
        <w:rPr>
          <w:rFonts w:ascii="Verdana" w:hAnsi="Verdana"/>
          <w:b/>
          <w:sz w:val="18"/>
          <w:szCs w:val="18"/>
        </w:rPr>
        <w:t>Rubro:</w:t>
      </w:r>
      <w:r w:rsidRPr="006817BC">
        <w:rPr>
          <w:rFonts w:ascii="Verdana" w:hAnsi="Verdana"/>
          <w:b/>
          <w:sz w:val="18"/>
          <w:szCs w:val="18"/>
        </w:rPr>
        <w:tab/>
        <w:t xml:space="preserve">18 Canon y Sobrecanon, </w:t>
      </w:r>
      <w:r w:rsidR="00603FEB" w:rsidRPr="006817BC">
        <w:rPr>
          <w:rFonts w:ascii="Verdana" w:hAnsi="Verdana"/>
          <w:b/>
          <w:sz w:val="18"/>
          <w:szCs w:val="18"/>
        </w:rPr>
        <w:t xml:space="preserve">Regalías, </w:t>
      </w:r>
      <w:r w:rsidRPr="006817BC">
        <w:rPr>
          <w:rFonts w:ascii="Verdana" w:hAnsi="Verdana"/>
          <w:b/>
          <w:sz w:val="18"/>
          <w:szCs w:val="18"/>
        </w:rPr>
        <w:t xml:space="preserve">Renta de </w:t>
      </w:r>
      <w:r w:rsidR="00603FEB" w:rsidRPr="006817BC">
        <w:rPr>
          <w:rFonts w:ascii="Verdana" w:hAnsi="Verdana"/>
          <w:b/>
          <w:sz w:val="18"/>
          <w:szCs w:val="18"/>
        </w:rPr>
        <w:t>Aduanas y Participaciones</w:t>
      </w:r>
    </w:p>
    <w:p w:rsidR="00525ECA" w:rsidRPr="006817BC" w:rsidRDefault="00525ECA" w:rsidP="00CC25A9">
      <w:pPr>
        <w:ind w:right="48"/>
        <w:jc w:val="both"/>
        <w:rPr>
          <w:rFonts w:ascii="Verdana" w:hAnsi="Verdana"/>
          <w:sz w:val="18"/>
          <w:szCs w:val="18"/>
        </w:rPr>
      </w:pPr>
    </w:p>
    <w:p w:rsidR="00316649" w:rsidRPr="006817BC" w:rsidRDefault="00C23CB9" w:rsidP="00E061F7">
      <w:pPr>
        <w:pStyle w:val="Ttulo"/>
        <w:ind w:right="-1062"/>
        <w:jc w:val="both"/>
        <w:rPr>
          <w:sz w:val="18"/>
          <w:szCs w:val="18"/>
          <w:u w:val="none"/>
        </w:rPr>
      </w:pPr>
      <w:r w:rsidRPr="006817BC">
        <w:rPr>
          <w:sz w:val="18"/>
          <w:szCs w:val="18"/>
          <w:u w:val="none"/>
        </w:rPr>
        <w:object w:dxaOrig="4470" w:dyaOrig="1486">
          <v:shape id="_x0000_i1028" type="#_x0000_t75" style="width:223.8pt;height:74.6pt" o:ole="">
            <v:imagedata r:id="rId16" o:title=""/>
          </v:shape>
          <o:OLEObject Type="Embed" ProgID="Excel.Sheet.12" ShapeID="_x0000_i1028" DrawAspect="Content" ObjectID="_1416053140" r:id="rId17"/>
        </w:object>
      </w:r>
    </w:p>
    <w:p w:rsidR="00316649" w:rsidRPr="006817BC" w:rsidRDefault="00316649" w:rsidP="00CC25A9">
      <w:pPr>
        <w:pStyle w:val="Ttulo"/>
        <w:ind w:right="48"/>
        <w:jc w:val="both"/>
        <w:rPr>
          <w:sz w:val="18"/>
          <w:szCs w:val="18"/>
          <w:u w:val="none"/>
        </w:rPr>
      </w:pPr>
    </w:p>
    <w:p w:rsidR="00316B84" w:rsidRPr="00475EB7" w:rsidRDefault="00316B84" w:rsidP="00CC25A9">
      <w:pPr>
        <w:pStyle w:val="Ttulo"/>
        <w:ind w:right="48"/>
        <w:jc w:val="both"/>
        <w:rPr>
          <w:rFonts w:ascii="Verdana" w:hAnsi="Verdana"/>
          <w:sz w:val="18"/>
          <w:szCs w:val="18"/>
          <w:u w:val="none"/>
        </w:rPr>
      </w:pPr>
      <w:r w:rsidRPr="00475EB7">
        <w:rPr>
          <w:rFonts w:ascii="Verdana" w:hAnsi="Verdana"/>
          <w:sz w:val="18"/>
          <w:szCs w:val="18"/>
          <w:u w:val="none"/>
        </w:rPr>
        <w:t>En la presente fuente de financiamiento se ha considerado la ejecución de investigaciones</w:t>
      </w:r>
      <w:r w:rsidR="00214765" w:rsidRPr="00475EB7">
        <w:rPr>
          <w:rFonts w:ascii="Verdana" w:hAnsi="Verdana"/>
          <w:sz w:val="18"/>
          <w:szCs w:val="18"/>
          <w:u w:val="none"/>
        </w:rPr>
        <w:t xml:space="preserve"> de ciencia aplicada, </w:t>
      </w:r>
      <w:r w:rsidR="00C705D8" w:rsidRPr="00475EB7">
        <w:rPr>
          <w:rFonts w:ascii="Verdana" w:hAnsi="Verdana"/>
          <w:sz w:val="18"/>
          <w:szCs w:val="18"/>
          <w:u w:val="none"/>
        </w:rPr>
        <w:t>que fueran aprobadas con Resolución de Consejo Universitario Nº753-CU-2009</w:t>
      </w:r>
      <w:r w:rsidR="00F10BB9" w:rsidRPr="00475EB7">
        <w:rPr>
          <w:rFonts w:ascii="Verdana" w:hAnsi="Verdana"/>
          <w:sz w:val="18"/>
          <w:szCs w:val="18"/>
          <w:u w:val="none"/>
        </w:rPr>
        <w:t xml:space="preserve">, cuyo importe de ejecución entre las partidas 2.3 Bienes y Servicios y 2.6 Adquisición de Activos No Financieros, ascienden a S/. </w:t>
      </w:r>
      <w:r w:rsidR="00795AE2" w:rsidRPr="00475EB7">
        <w:rPr>
          <w:rFonts w:ascii="Verdana" w:hAnsi="Verdana"/>
          <w:sz w:val="18"/>
          <w:szCs w:val="18"/>
          <w:u w:val="none"/>
        </w:rPr>
        <w:t>11</w:t>
      </w:r>
      <w:r w:rsidR="00F10BB9" w:rsidRPr="00475EB7">
        <w:rPr>
          <w:rFonts w:ascii="Verdana" w:hAnsi="Verdana"/>
          <w:sz w:val="18"/>
          <w:szCs w:val="18"/>
          <w:u w:val="none"/>
        </w:rPr>
        <w:t>’</w:t>
      </w:r>
      <w:r w:rsidR="00795AE2" w:rsidRPr="00475EB7">
        <w:rPr>
          <w:rFonts w:ascii="Verdana" w:hAnsi="Verdana"/>
          <w:sz w:val="18"/>
          <w:szCs w:val="18"/>
          <w:u w:val="none"/>
        </w:rPr>
        <w:t>046</w:t>
      </w:r>
      <w:r w:rsidR="00F10BB9" w:rsidRPr="00475EB7">
        <w:rPr>
          <w:rFonts w:ascii="Verdana" w:hAnsi="Verdana"/>
          <w:sz w:val="18"/>
          <w:szCs w:val="18"/>
          <w:u w:val="none"/>
        </w:rPr>
        <w:t>,</w:t>
      </w:r>
      <w:r w:rsidR="00795AE2" w:rsidRPr="00475EB7">
        <w:rPr>
          <w:rFonts w:ascii="Verdana" w:hAnsi="Verdana"/>
          <w:sz w:val="18"/>
          <w:szCs w:val="18"/>
          <w:u w:val="none"/>
        </w:rPr>
        <w:t>663</w:t>
      </w:r>
      <w:r w:rsidR="00F10BB9" w:rsidRPr="00475EB7">
        <w:rPr>
          <w:rFonts w:ascii="Verdana" w:hAnsi="Verdana"/>
          <w:sz w:val="18"/>
          <w:szCs w:val="18"/>
          <w:u w:val="none"/>
        </w:rPr>
        <w:t>.</w:t>
      </w:r>
    </w:p>
    <w:p w:rsidR="00D921DD" w:rsidRPr="00475EB7" w:rsidRDefault="00627157" w:rsidP="00CC25A9">
      <w:pPr>
        <w:ind w:right="48"/>
        <w:jc w:val="both"/>
        <w:rPr>
          <w:rFonts w:ascii="Verdana" w:hAnsi="Verdana"/>
          <w:b/>
          <w:sz w:val="18"/>
          <w:szCs w:val="18"/>
          <w:u w:val="single"/>
          <w:lang w:val="es-CR"/>
        </w:rPr>
      </w:pPr>
      <w:r w:rsidRPr="00475EB7">
        <w:rPr>
          <w:rFonts w:ascii="Verdana" w:hAnsi="Verdana"/>
          <w:sz w:val="18"/>
          <w:szCs w:val="18"/>
          <w:lang w:val="es-CR"/>
        </w:rPr>
        <w:t>En la partida “Adquisición de Activos No Financieros” (Inversiones) se han programado</w:t>
      </w:r>
      <w:r w:rsidR="00895FD6" w:rsidRPr="00475EB7">
        <w:rPr>
          <w:rFonts w:ascii="Verdana" w:hAnsi="Verdana"/>
          <w:sz w:val="18"/>
          <w:szCs w:val="18"/>
          <w:lang w:val="es-CR"/>
        </w:rPr>
        <w:t xml:space="preserve"> dos</w:t>
      </w:r>
      <w:r w:rsidRPr="00475EB7">
        <w:rPr>
          <w:rFonts w:ascii="Verdana" w:hAnsi="Verdana"/>
          <w:sz w:val="18"/>
          <w:szCs w:val="18"/>
          <w:lang w:val="es-CR"/>
        </w:rPr>
        <w:t xml:space="preserve"> (</w:t>
      </w:r>
      <w:r w:rsidR="0001673E" w:rsidRPr="00475EB7">
        <w:rPr>
          <w:rFonts w:ascii="Verdana" w:hAnsi="Verdana"/>
          <w:sz w:val="18"/>
          <w:szCs w:val="18"/>
          <w:lang w:val="es-CR"/>
        </w:rPr>
        <w:t>0</w:t>
      </w:r>
      <w:r w:rsidR="00F52C7D" w:rsidRPr="00475EB7">
        <w:rPr>
          <w:rFonts w:ascii="Verdana" w:hAnsi="Verdana"/>
          <w:sz w:val="18"/>
          <w:szCs w:val="18"/>
          <w:lang w:val="es-CR"/>
        </w:rPr>
        <w:t>2</w:t>
      </w:r>
      <w:r w:rsidRPr="00475EB7">
        <w:rPr>
          <w:rFonts w:ascii="Verdana" w:hAnsi="Verdana"/>
          <w:sz w:val="18"/>
          <w:szCs w:val="18"/>
          <w:lang w:val="es-CR"/>
        </w:rPr>
        <w:t>) proyectos,</w:t>
      </w:r>
      <w:r w:rsidR="0001673E" w:rsidRPr="00475EB7">
        <w:rPr>
          <w:rFonts w:ascii="Verdana" w:hAnsi="Verdana"/>
          <w:sz w:val="18"/>
          <w:szCs w:val="18"/>
          <w:lang w:val="es-CR"/>
        </w:rPr>
        <w:t xml:space="preserve"> ligados a</w:t>
      </w:r>
      <w:r w:rsidR="00895FD6" w:rsidRPr="00475EB7">
        <w:rPr>
          <w:rFonts w:ascii="Verdana" w:hAnsi="Verdana"/>
          <w:sz w:val="18"/>
          <w:szCs w:val="18"/>
          <w:lang w:val="es-CR"/>
        </w:rPr>
        <w:t>l programa Presupuestal y 02 ligados a las acciones centrales.</w:t>
      </w:r>
    </w:p>
    <w:p w:rsidR="00895FD6" w:rsidRPr="006817BC" w:rsidRDefault="00895FD6" w:rsidP="00E061F7">
      <w:pPr>
        <w:ind w:right="-1062"/>
        <w:rPr>
          <w:b/>
          <w:sz w:val="18"/>
          <w:szCs w:val="18"/>
          <w:u w:val="single"/>
          <w:lang w:val="es-CR"/>
        </w:rPr>
      </w:pPr>
    </w:p>
    <w:p w:rsidR="0095582C" w:rsidRDefault="0095582C" w:rsidP="00E061F7">
      <w:pPr>
        <w:ind w:right="-1062"/>
        <w:rPr>
          <w:rFonts w:ascii="Verdana" w:hAnsi="Verdana"/>
          <w:b/>
          <w:sz w:val="18"/>
          <w:szCs w:val="18"/>
          <w:u w:val="single"/>
        </w:rPr>
      </w:pPr>
    </w:p>
    <w:p w:rsidR="00A00581" w:rsidRPr="00F96E58" w:rsidRDefault="00A00581" w:rsidP="00E061F7">
      <w:pPr>
        <w:ind w:right="-1062"/>
        <w:rPr>
          <w:rFonts w:ascii="Verdana" w:hAnsi="Verdana"/>
          <w:b/>
          <w:sz w:val="18"/>
          <w:szCs w:val="18"/>
        </w:rPr>
      </w:pPr>
      <w:r w:rsidRPr="005C14D0">
        <w:rPr>
          <w:rFonts w:ascii="Verdana" w:hAnsi="Verdana"/>
          <w:b/>
          <w:sz w:val="18"/>
          <w:szCs w:val="18"/>
        </w:rPr>
        <w:t xml:space="preserve">LOGROS PREVISTOS PARA EL AÑO FISCAL </w:t>
      </w:r>
      <w:r w:rsidRPr="00F96E58">
        <w:rPr>
          <w:rFonts w:ascii="Verdana" w:hAnsi="Verdana"/>
          <w:b/>
          <w:sz w:val="18"/>
          <w:szCs w:val="18"/>
        </w:rPr>
        <w:t>20</w:t>
      </w:r>
      <w:r w:rsidR="00BE29B1" w:rsidRPr="00F96E58">
        <w:rPr>
          <w:rFonts w:ascii="Verdana" w:hAnsi="Verdana"/>
          <w:b/>
          <w:sz w:val="18"/>
          <w:szCs w:val="18"/>
        </w:rPr>
        <w:t>1</w:t>
      </w:r>
      <w:r w:rsidR="0038637B" w:rsidRPr="00F96E58">
        <w:rPr>
          <w:rFonts w:ascii="Verdana" w:hAnsi="Verdana"/>
          <w:b/>
          <w:sz w:val="18"/>
          <w:szCs w:val="18"/>
        </w:rPr>
        <w:t>3</w:t>
      </w:r>
    </w:p>
    <w:p w:rsidR="00A00581" w:rsidRPr="00475EB7" w:rsidRDefault="00A00581" w:rsidP="00E061F7">
      <w:pPr>
        <w:pStyle w:val="Ttulo"/>
        <w:ind w:right="-1062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Dentro de las principales metas a lograr para el año Fiscal 20</w:t>
      </w:r>
      <w:r w:rsidR="00BE29B1" w:rsidRPr="00475EB7">
        <w:rPr>
          <w:rFonts w:ascii="Verdana" w:hAnsi="Verdana"/>
          <w:sz w:val="18"/>
          <w:szCs w:val="18"/>
          <w:u w:val="none"/>
          <w:lang w:val="es-CR"/>
        </w:rPr>
        <w:t>1</w:t>
      </w:r>
      <w:r w:rsidR="00F52C7D" w:rsidRPr="00475EB7">
        <w:rPr>
          <w:rFonts w:ascii="Verdana" w:hAnsi="Verdana"/>
          <w:sz w:val="18"/>
          <w:szCs w:val="18"/>
          <w:u w:val="none"/>
          <w:lang w:val="es-CR"/>
        </w:rPr>
        <w:t>3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 xml:space="preserve"> se encuentran las siguientes:</w:t>
      </w:r>
    </w:p>
    <w:p w:rsidR="00895FD6" w:rsidRPr="00475EB7" w:rsidRDefault="00895FD6" w:rsidP="00CC25A9">
      <w:pPr>
        <w:pStyle w:val="Ttulo"/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</w:p>
    <w:p w:rsidR="002142F4" w:rsidRPr="00475EB7" w:rsidRDefault="002142F4" w:rsidP="00CC25A9">
      <w:pPr>
        <w:pStyle w:val="Ttulo"/>
        <w:numPr>
          <w:ilvl w:val="0"/>
          <w:numId w:val="31"/>
        </w:numPr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Brindar enseñanza de pregrado de calidad a 1</w:t>
      </w:r>
      <w:r w:rsidR="00F52C7D" w:rsidRPr="00475EB7">
        <w:rPr>
          <w:rFonts w:ascii="Verdana" w:hAnsi="Verdana"/>
          <w:sz w:val="18"/>
          <w:szCs w:val="18"/>
          <w:u w:val="none"/>
          <w:lang w:val="es-CR"/>
        </w:rPr>
        <w:t>5</w:t>
      </w:r>
      <w:r w:rsidR="00004555" w:rsidRPr="00475EB7">
        <w:rPr>
          <w:rFonts w:ascii="Verdana" w:hAnsi="Verdana"/>
          <w:sz w:val="18"/>
          <w:szCs w:val="18"/>
          <w:u w:val="none"/>
          <w:lang w:val="es-CR"/>
        </w:rPr>
        <w:t>,</w:t>
      </w:r>
      <w:r w:rsidR="00F52C7D" w:rsidRPr="00475EB7">
        <w:rPr>
          <w:rFonts w:ascii="Verdana" w:hAnsi="Verdana"/>
          <w:sz w:val="18"/>
          <w:szCs w:val="18"/>
          <w:u w:val="none"/>
          <w:lang w:val="es-CR"/>
        </w:rPr>
        <w:t>578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 xml:space="preserve"> alumnos de la Universidad Nacional de Piura.</w:t>
      </w:r>
    </w:p>
    <w:p w:rsidR="006B386C" w:rsidRPr="00475EB7" w:rsidRDefault="006B386C" w:rsidP="00CC25A9">
      <w:pPr>
        <w:pStyle w:val="Ttulo"/>
        <w:numPr>
          <w:ilvl w:val="0"/>
          <w:numId w:val="31"/>
        </w:numPr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Ejecutar</w:t>
      </w:r>
      <w:r w:rsidR="00F10BB9" w:rsidRPr="00475EB7">
        <w:rPr>
          <w:rFonts w:ascii="Verdana" w:hAnsi="Verdana"/>
          <w:sz w:val="18"/>
          <w:szCs w:val="18"/>
          <w:u w:val="none"/>
          <w:lang w:val="es-CR"/>
        </w:rPr>
        <w:t xml:space="preserve"> 18 investigaciones de ciencia aplicada,</w:t>
      </w:r>
      <w:r w:rsidR="00895FD6" w:rsidRPr="00475EB7">
        <w:rPr>
          <w:rFonts w:ascii="Verdana" w:hAnsi="Verdana"/>
          <w:sz w:val="18"/>
          <w:szCs w:val="18"/>
          <w:u w:val="none"/>
          <w:lang w:val="es-CR"/>
        </w:rPr>
        <w:t xml:space="preserve"> </w:t>
      </w:r>
      <w:r w:rsidR="00F10BB9" w:rsidRPr="00475EB7">
        <w:rPr>
          <w:rFonts w:ascii="Verdana" w:hAnsi="Verdana"/>
          <w:sz w:val="18"/>
          <w:szCs w:val="18"/>
          <w:u w:val="none"/>
          <w:lang w:val="es-CR"/>
        </w:rPr>
        <w:t xml:space="preserve">elaborar </w:t>
      </w:r>
      <w:r w:rsidR="008504ED" w:rsidRPr="00475EB7">
        <w:rPr>
          <w:rFonts w:ascii="Verdana" w:hAnsi="Verdana"/>
          <w:sz w:val="18"/>
          <w:szCs w:val="18"/>
          <w:u w:val="none"/>
          <w:lang w:val="es-CR"/>
        </w:rPr>
        <w:t>53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 xml:space="preserve"> trabajos de Investigación Científica y</w:t>
      </w:r>
      <w:r w:rsidR="00F10BB9" w:rsidRPr="00475EB7">
        <w:rPr>
          <w:rFonts w:ascii="Verdana" w:hAnsi="Verdana"/>
          <w:sz w:val="18"/>
          <w:szCs w:val="18"/>
          <w:u w:val="none"/>
          <w:lang w:val="es-CR"/>
        </w:rPr>
        <w:t xml:space="preserve"> 04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 xml:space="preserve"> estudios a través del Instituto de Investigación y Promoción para el Desarrollo por parte de los docentes y alumnos de la UNP.</w:t>
      </w:r>
    </w:p>
    <w:p w:rsidR="002142F4" w:rsidRPr="0044056A" w:rsidRDefault="00A34E77" w:rsidP="00CC25A9">
      <w:pPr>
        <w:pStyle w:val="Ttulo"/>
        <w:numPr>
          <w:ilvl w:val="0"/>
          <w:numId w:val="31"/>
        </w:numPr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4056A">
        <w:rPr>
          <w:rFonts w:ascii="Verdana" w:hAnsi="Verdana"/>
          <w:sz w:val="18"/>
          <w:szCs w:val="18"/>
          <w:u w:val="none"/>
          <w:lang w:val="es-CR"/>
        </w:rPr>
        <w:t xml:space="preserve">Capacitar a </w:t>
      </w:r>
      <w:r w:rsidR="008C1913" w:rsidRPr="0044056A">
        <w:rPr>
          <w:rFonts w:ascii="Verdana" w:hAnsi="Verdana"/>
          <w:sz w:val="18"/>
          <w:szCs w:val="18"/>
          <w:u w:val="none"/>
          <w:lang w:val="es-CR"/>
        </w:rPr>
        <w:t>504</w:t>
      </w:r>
      <w:r w:rsidR="00993C8D" w:rsidRPr="0044056A">
        <w:rPr>
          <w:rFonts w:ascii="Verdana" w:hAnsi="Verdana"/>
          <w:sz w:val="18"/>
          <w:szCs w:val="18"/>
          <w:u w:val="none"/>
          <w:lang w:val="es-CR"/>
        </w:rPr>
        <w:t xml:space="preserve"> </w:t>
      </w:r>
      <w:r w:rsidR="002142F4" w:rsidRPr="0044056A">
        <w:rPr>
          <w:rFonts w:ascii="Verdana" w:hAnsi="Verdana"/>
          <w:sz w:val="18"/>
          <w:szCs w:val="18"/>
          <w:u w:val="none"/>
          <w:lang w:val="es-CR"/>
        </w:rPr>
        <w:t>docentes con el fin de fortalecer y dinamizar la enseñanza que se imparte a los alumnos de pregrado.</w:t>
      </w:r>
    </w:p>
    <w:p w:rsidR="002142F4" w:rsidRPr="00475EB7" w:rsidRDefault="002142F4" w:rsidP="00CC25A9">
      <w:pPr>
        <w:pStyle w:val="Ttulo"/>
        <w:numPr>
          <w:ilvl w:val="0"/>
          <w:numId w:val="31"/>
        </w:numPr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Ejecutar Programas de Actualización para Titulación Profesional a favor de 1,</w:t>
      </w:r>
      <w:r w:rsidR="00F10BB9" w:rsidRPr="00475EB7">
        <w:rPr>
          <w:rFonts w:ascii="Verdana" w:hAnsi="Verdana"/>
          <w:sz w:val="18"/>
          <w:szCs w:val="18"/>
          <w:u w:val="none"/>
          <w:lang w:val="es-CR"/>
        </w:rPr>
        <w:t>3</w:t>
      </w:r>
      <w:r w:rsidR="008C1913" w:rsidRPr="00475EB7">
        <w:rPr>
          <w:rFonts w:ascii="Verdana" w:hAnsi="Verdana"/>
          <w:sz w:val="18"/>
          <w:szCs w:val="18"/>
          <w:u w:val="none"/>
          <w:lang w:val="es-CR"/>
        </w:rPr>
        <w:t>76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 xml:space="preserve"> alumnos.</w:t>
      </w:r>
    </w:p>
    <w:p w:rsidR="006B386C" w:rsidRPr="00475EB7" w:rsidRDefault="006B386C" w:rsidP="00CC25A9">
      <w:pPr>
        <w:pStyle w:val="Ttulo"/>
        <w:numPr>
          <w:ilvl w:val="0"/>
          <w:numId w:val="31"/>
        </w:numPr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Brindar enseñanza especializada a través de las Secciones de Maestría y Doctorado de la Escuela de Postgrado de la UNP, a 1,</w:t>
      </w:r>
      <w:r w:rsidR="00F10BB9" w:rsidRPr="00475EB7">
        <w:rPr>
          <w:rFonts w:ascii="Verdana" w:hAnsi="Verdana"/>
          <w:sz w:val="18"/>
          <w:szCs w:val="18"/>
          <w:u w:val="none"/>
          <w:lang w:val="es-CR"/>
        </w:rPr>
        <w:t>9</w:t>
      </w:r>
      <w:r w:rsidR="008C1913" w:rsidRPr="00475EB7">
        <w:rPr>
          <w:rFonts w:ascii="Verdana" w:hAnsi="Verdana"/>
          <w:sz w:val="18"/>
          <w:szCs w:val="18"/>
          <w:u w:val="none"/>
          <w:lang w:val="es-CR"/>
        </w:rPr>
        <w:t>41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 xml:space="preserve"> alumnos.</w:t>
      </w:r>
    </w:p>
    <w:p w:rsidR="005E510E" w:rsidRPr="00475EB7" w:rsidRDefault="005E510E" w:rsidP="00CC25A9">
      <w:pPr>
        <w:pStyle w:val="Ttulo"/>
        <w:numPr>
          <w:ilvl w:val="0"/>
          <w:numId w:val="31"/>
        </w:numPr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Brindar el servicio de comedor universitario a 1,</w:t>
      </w:r>
      <w:r w:rsidR="00004555" w:rsidRPr="00475EB7">
        <w:rPr>
          <w:rFonts w:ascii="Verdana" w:hAnsi="Verdana"/>
          <w:sz w:val="18"/>
          <w:szCs w:val="18"/>
          <w:u w:val="none"/>
          <w:lang w:val="es-CR"/>
        </w:rPr>
        <w:t>1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>00 alumnos de la Universidad Nacional de Piura, previéndose la ejecución de 1</w:t>
      </w:r>
      <w:r w:rsidR="00004555" w:rsidRPr="00475EB7">
        <w:rPr>
          <w:rFonts w:ascii="Verdana" w:hAnsi="Verdana"/>
          <w:sz w:val="18"/>
          <w:szCs w:val="18"/>
          <w:u w:val="none"/>
          <w:lang w:val="es-CR"/>
        </w:rPr>
        <w:t>65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>,000 raciones (incluye desayuno, almuerzo y cena) para el año 20</w:t>
      </w:r>
      <w:r w:rsidR="00154394" w:rsidRPr="00475EB7">
        <w:rPr>
          <w:rFonts w:ascii="Verdana" w:hAnsi="Verdana"/>
          <w:sz w:val="18"/>
          <w:szCs w:val="18"/>
          <w:u w:val="none"/>
          <w:lang w:val="es-CR"/>
        </w:rPr>
        <w:t>1</w:t>
      </w:r>
      <w:r w:rsidR="008C1913" w:rsidRPr="00475EB7">
        <w:rPr>
          <w:rFonts w:ascii="Verdana" w:hAnsi="Verdana"/>
          <w:sz w:val="18"/>
          <w:szCs w:val="18"/>
          <w:u w:val="none"/>
          <w:lang w:val="es-CR"/>
        </w:rPr>
        <w:t>3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>.</w:t>
      </w:r>
    </w:p>
    <w:p w:rsidR="005E510E" w:rsidRPr="00475EB7" w:rsidRDefault="00353EF5" w:rsidP="00CC25A9">
      <w:pPr>
        <w:pStyle w:val="Ttulo"/>
        <w:numPr>
          <w:ilvl w:val="0"/>
          <w:numId w:val="31"/>
        </w:numPr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Dentro de las metas previstas a través de la ejecución de Proyectos de Inversión Pública</w:t>
      </w:r>
      <w:r w:rsidR="00266129" w:rsidRPr="00475EB7">
        <w:rPr>
          <w:rFonts w:ascii="Verdana" w:hAnsi="Verdana"/>
          <w:sz w:val="18"/>
          <w:szCs w:val="18"/>
          <w:u w:val="none"/>
          <w:lang w:val="es-CR"/>
        </w:rPr>
        <w:t xml:space="preserve">, se tiene previsto ejecutar 2 proyectos que están asociados al Programa Presupuestario Formación Universitaria de Pregrado y 2 proyectos a través de las acciones comunes (los dos últimos), 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>se mencionan en resumen las siguientes:</w:t>
      </w:r>
    </w:p>
    <w:p w:rsidR="00011AB8" w:rsidRPr="00475EB7" w:rsidRDefault="00D2670F" w:rsidP="00CC25A9">
      <w:pPr>
        <w:pStyle w:val="Ttulo"/>
        <w:numPr>
          <w:ilvl w:val="1"/>
          <w:numId w:val="31"/>
        </w:numPr>
        <w:tabs>
          <w:tab w:val="left" w:pos="3356"/>
        </w:tabs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Mejoramiento de la Granja de la Facultad de Zootecnia de la Universidad Nacional de Piura, Distrito de Castilla-Provincia de Piura (prev</w:t>
      </w:r>
      <w:r w:rsidR="00055BBF">
        <w:rPr>
          <w:rFonts w:ascii="Verdana" w:hAnsi="Verdana"/>
          <w:sz w:val="18"/>
          <w:szCs w:val="18"/>
          <w:u w:val="none"/>
          <w:lang w:val="es-CR"/>
        </w:rPr>
        <w:t>é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 xml:space="preserve"> la elaboración del expediente técnico con el estudio ambiental; el mejoramiento de la granja en 8,986.96 m² y adquirir 770 equipos diversos</w:t>
      </w:r>
      <w:r w:rsidR="0001673E" w:rsidRPr="00475EB7">
        <w:rPr>
          <w:rFonts w:ascii="Verdana" w:hAnsi="Verdana"/>
          <w:sz w:val="18"/>
          <w:szCs w:val="18"/>
          <w:u w:val="none"/>
          <w:lang w:val="es-CR"/>
        </w:rPr>
        <w:t>)</w:t>
      </w:r>
    </w:p>
    <w:p w:rsidR="00A00581" w:rsidRPr="00475EB7" w:rsidRDefault="003E10A5" w:rsidP="00CC25A9">
      <w:pPr>
        <w:pStyle w:val="Ttulo"/>
        <w:numPr>
          <w:ilvl w:val="1"/>
          <w:numId w:val="31"/>
        </w:numPr>
        <w:tabs>
          <w:tab w:val="left" w:pos="3356"/>
        </w:tabs>
        <w:ind w:right="48"/>
        <w:jc w:val="both"/>
        <w:rPr>
          <w:rFonts w:ascii="Verdana" w:hAnsi="Verdana"/>
          <w:sz w:val="18"/>
          <w:szCs w:val="18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Implementación del Laboratorio Humanístico-Facultad de Medicina Humana-Universidad Nacional de Piura, considera concluir con la adquisición de ocho (8) equipos (modelos anatómicos para el entrenamiento a los alumnos).</w:t>
      </w:r>
    </w:p>
    <w:p w:rsidR="00DD6F35" w:rsidRDefault="00DD6F35" w:rsidP="00CC25A9">
      <w:pPr>
        <w:pStyle w:val="Ttulo"/>
        <w:tabs>
          <w:tab w:val="left" w:pos="3356"/>
        </w:tabs>
        <w:ind w:left="1440" w:right="48"/>
        <w:jc w:val="both"/>
        <w:rPr>
          <w:rFonts w:ascii="Verdana" w:hAnsi="Verdana"/>
          <w:sz w:val="18"/>
          <w:szCs w:val="18"/>
          <w:u w:val="none"/>
          <w:lang w:val="es-CR"/>
        </w:rPr>
      </w:pPr>
    </w:p>
    <w:p w:rsidR="003E10A5" w:rsidRPr="00475EB7" w:rsidRDefault="003E10A5" w:rsidP="00DD6F35">
      <w:pPr>
        <w:pStyle w:val="Ttulo"/>
        <w:tabs>
          <w:tab w:val="left" w:pos="3356"/>
        </w:tabs>
        <w:ind w:left="1440" w:right="48" w:hanging="164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>Proyectos considerados en Acciones Comunes:</w:t>
      </w:r>
    </w:p>
    <w:p w:rsidR="003E10A5" w:rsidRPr="00475EB7" w:rsidRDefault="003E10A5" w:rsidP="00CC25A9">
      <w:pPr>
        <w:pStyle w:val="Ttulo"/>
        <w:numPr>
          <w:ilvl w:val="1"/>
          <w:numId w:val="31"/>
        </w:numPr>
        <w:tabs>
          <w:tab w:val="left" w:pos="3356"/>
        </w:tabs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475EB7">
        <w:rPr>
          <w:rFonts w:ascii="Verdana" w:hAnsi="Verdana"/>
          <w:sz w:val="18"/>
          <w:szCs w:val="18"/>
          <w:u w:val="none"/>
          <w:lang w:val="es-CR"/>
        </w:rPr>
        <w:t xml:space="preserve">Creación de un Sistema de señalética en el Campus y </w:t>
      </w:r>
      <w:r w:rsidR="00182414">
        <w:rPr>
          <w:rFonts w:ascii="Verdana" w:hAnsi="Verdana"/>
          <w:sz w:val="18"/>
          <w:szCs w:val="18"/>
          <w:u w:val="none"/>
          <w:lang w:val="es-CR"/>
        </w:rPr>
        <w:t>d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>ependencias de la Universidad Nacional de Piura, Distrito de Castilla-Provincia de Piura</w:t>
      </w:r>
      <w:r w:rsidR="00182414">
        <w:rPr>
          <w:rFonts w:ascii="Verdana" w:hAnsi="Verdana"/>
          <w:sz w:val="18"/>
          <w:szCs w:val="18"/>
          <w:u w:val="none"/>
          <w:lang w:val="es-CR"/>
        </w:rPr>
        <w:t xml:space="preserve">, </w:t>
      </w:r>
      <w:r w:rsidRPr="00475EB7">
        <w:rPr>
          <w:rFonts w:ascii="Verdana" w:hAnsi="Verdana"/>
          <w:sz w:val="18"/>
          <w:szCs w:val="18"/>
          <w:u w:val="none"/>
          <w:lang w:val="es-CR"/>
        </w:rPr>
        <w:t>(la meta física considera 127 letreros (39 luminosos, 87 tipo I-02 y 1 Tipo I-01); 167 paquetes de 3 tachos de basura, y 989 títulos de ingreso.</w:t>
      </w:r>
    </w:p>
    <w:p w:rsidR="005D3E9F" w:rsidRPr="00B351C3" w:rsidRDefault="003E10A5" w:rsidP="00055BBF">
      <w:pPr>
        <w:pStyle w:val="Ttulo"/>
        <w:numPr>
          <w:ilvl w:val="1"/>
          <w:numId w:val="31"/>
        </w:numPr>
        <w:tabs>
          <w:tab w:val="left" w:pos="3356"/>
        </w:tabs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B351C3">
        <w:rPr>
          <w:rFonts w:ascii="Verdana" w:hAnsi="Verdana"/>
          <w:sz w:val="18"/>
          <w:szCs w:val="18"/>
          <w:u w:val="none"/>
          <w:lang w:val="es-CR"/>
        </w:rPr>
        <w:t>Mejoramiento de los Servicio Higiénico, Vestuarios y Almacén del Personal de Seguridad y Vigilancia de la Universidad Nacional de Piura</w:t>
      </w:r>
      <w:r w:rsidR="00EA4C93" w:rsidRPr="00B351C3">
        <w:rPr>
          <w:rFonts w:ascii="Verdana" w:hAnsi="Verdana"/>
          <w:sz w:val="18"/>
          <w:szCs w:val="18"/>
          <w:u w:val="none"/>
          <w:lang w:val="es-CR"/>
        </w:rPr>
        <w:t xml:space="preserve"> (elaborar el expediente técnico y construir los ambientes señalados: 45.68 m², veredas 29.55 m²)</w:t>
      </w:r>
      <w:r w:rsidR="008504ED" w:rsidRPr="00B351C3">
        <w:rPr>
          <w:rFonts w:ascii="Verdana" w:hAnsi="Verdana"/>
          <w:sz w:val="18"/>
          <w:szCs w:val="18"/>
          <w:u w:val="none"/>
          <w:lang w:val="es-CR"/>
        </w:rPr>
        <w:t>.</w:t>
      </w:r>
    </w:p>
    <w:p w:rsidR="005D3E9F" w:rsidRDefault="00D9795A" w:rsidP="00055BBF">
      <w:pPr>
        <w:pStyle w:val="Ttulo"/>
        <w:tabs>
          <w:tab w:val="left" w:pos="3356"/>
        </w:tabs>
        <w:ind w:right="48"/>
        <w:jc w:val="both"/>
        <w:rPr>
          <w:rFonts w:ascii="Verdana" w:hAnsi="Verdana"/>
          <w:sz w:val="18"/>
          <w:szCs w:val="18"/>
          <w:u w:val="none"/>
          <w:lang w:val="es-CR"/>
        </w:rPr>
      </w:pPr>
      <w:r w:rsidRPr="00D9795A">
        <w:rPr>
          <w:noProof/>
          <w:szCs w:val="18"/>
          <w:lang w:val="en-US" w:eastAsia="en-US"/>
        </w:rPr>
        <w:lastRenderedPageBreak/>
        <w:drawing>
          <wp:inline distT="0" distB="0" distL="0" distR="0">
            <wp:extent cx="5971442" cy="8616461"/>
            <wp:effectExtent l="1905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861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3E9F" w:rsidSect="00825CD5">
      <w:headerReference w:type="default" r:id="rId19"/>
      <w:footerReference w:type="default" r:id="rId20"/>
      <w:pgSz w:w="11907" w:h="16840" w:code="9"/>
      <w:pgMar w:top="1418" w:right="1418" w:bottom="851" w:left="1418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C3D" w:rsidRDefault="001D1C3D" w:rsidP="006817BC">
      <w:r>
        <w:separator/>
      </w:r>
    </w:p>
  </w:endnote>
  <w:endnote w:type="continuationSeparator" w:id="1">
    <w:p w:rsidR="001D1C3D" w:rsidRDefault="001D1C3D" w:rsidP="00681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799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F84E4D" w:rsidRPr="00F84E4D" w:rsidRDefault="00F84E4D">
        <w:pPr>
          <w:pStyle w:val="Piedepgina"/>
          <w:jc w:val="center"/>
          <w:rPr>
            <w:rFonts w:ascii="Verdana" w:hAnsi="Verdana"/>
            <w:sz w:val="16"/>
            <w:szCs w:val="16"/>
          </w:rPr>
        </w:pPr>
        <w:r w:rsidRPr="00F84E4D">
          <w:rPr>
            <w:rFonts w:ascii="Verdana" w:hAnsi="Verdana"/>
            <w:sz w:val="16"/>
            <w:szCs w:val="16"/>
          </w:rPr>
          <w:fldChar w:fldCharType="begin"/>
        </w:r>
        <w:r w:rsidRPr="00F84E4D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84E4D">
          <w:rPr>
            <w:rFonts w:ascii="Verdana" w:hAnsi="Verdana"/>
            <w:sz w:val="16"/>
            <w:szCs w:val="16"/>
          </w:rPr>
          <w:fldChar w:fldCharType="separate"/>
        </w:r>
        <w:r w:rsidR="001C1F42">
          <w:rPr>
            <w:rFonts w:ascii="Verdana" w:hAnsi="Verdana"/>
            <w:noProof/>
            <w:sz w:val="16"/>
            <w:szCs w:val="16"/>
          </w:rPr>
          <w:t>1</w:t>
        </w:r>
        <w:r w:rsidRPr="00F84E4D">
          <w:rPr>
            <w:rFonts w:ascii="Verdana" w:hAnsi="Verdan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C3D" w:rsidRDefault="001D1C3D" w:rsidP="006817BC">
      <w:r>
        <w:separator/>
      </w:r>
    </w:p>
  </w:footnote>
  <w:footnote w:type="continuationSeparator" w:id="1">
    <w:p w:rsidR="001D1C3D" w:rsidRDefault="001D1C3D" w:rsidP="006817BC">
      <w:r>
        <w:continuationSeparator/>
      </w:r>
    </w:p>
  </w:footnote>
  <w:footnote w:id="2">
    <w:p w:rsidR="006817BC" w:rsidRPr="006817BC" w:rsidRDefault="006817BC">
      <w:pPr>
        <w:pStyle w:val="Textonotapie"/>
        <w:rPr>
          <w:rFonts w:ascii="Verdana" w:hAnsi="Verdana"/>
          <w:sz w:val="16"/>
          <w:szCs w:val="16"/>
          <w:lang w:val="es-PE"/>
        </w:rPr>
      </w:pPr>
      <w:r>
        <w:rPr>
          <w:rStyle w:val="Refdenotaalpie"/>
        </w:rPr>
        <w:footnoteRef/>
      </w:r>
      <w:r>
        <w:t xml:space="preserve"> </w:t>
      </w:r>
      <w:r w:rsidR="006B27C4">
        <w:rPr>
          <w:rFonts w:ascii="Verdana" w:hAnsi="Verdana"/>
          <w:sz w:val="16"/>
          <w:szCs w:val="16"/>
        </w:rPr>
        <w:t xml:space="preserve">Resumen que </w:t>
      </w:r>
      <w:r w:rsidR="00FE1AAE">
        <w:rPr>
          <w:rFonts w:ascii="Verdana" w:hAnsi="Verdana"/>
          <w:sz w:val="16"/>
          <w:szCs w:val="16"/>
        </w:rPr>
        <w:t xml:space="preserve">considera </w:t>
      </w:r>
      <w:r w:rsidR="006B27C4">
        <w:rPr>
          <w:rFonts w:ascii="Verdana" w:hAnsi="Verdana"/>
          <w:sz w:val="16"/>
          <w:szCs w:val="16"/>
        </w:rPr>
        <w:t xml:space="preserve">lo anotado en el </w:t>
      </w:r>
      <w:r>
        <w:rPr>
          <w:rFonts w:ascii="Verdana" w:hAnsi="Verdana"/>
          <w:sz w:val="16"/>
          <w:szCs w:val="16"/>
        </w:rPr>
        <w:t>Informe Ejecutivo de la Formulación Presupuestaria 2013</w:t>
      </w:r>
    </w:p>
  </w:footnote>
  <w:footnote w:id="3">
    <w:p w:rsidR="00AA1A8D" w:rsidRPr="00AA1A8D" w:rsidRDefault="00AA1A8D">
      <w:pPr>
        <w:pStyle w:val="Textonotapie"/>
        <w:rPr>
          <w:rFonts w:ascii="Verdana" w:hAnsi="Verdana"/>
          <w:sz w:val="16"/>
          <w:szCs w:val="16"/>
          <w:lang w:val="es-PE"/>
        </w:rPr>
      </w:pPr>
      <w:r>
        <w:rPr>
          <w:rStyle w:val="Refdenotaalpie"/>
        </w:rPr>
        <w:footnoteRef/>
      </w:r>
      <w:r>
        <w:t xml:space="preserve"> </w:t>
      </w:r>
      <w:r w:rsidR="00CC5291" w:rsidRPr="00934FC4">
        <w:rPr>
          <w:rFonts w:ascii="Verdana" w:hAnsi="Verdana"/>
          <w:sz w:val="16"/>
          <w:szCs w:val="16"/>
        </w:rPr>
        <w:t>Artículo</w:t>
      </w:r>
      <w:r w:rsidR="00466937" w:rsidRPr="00934FC4">
        <w:rPr>
          <w:rFonts w:ascii="Verdana" w:hAnsi="Verdana"/>
          <w:sz w:val="16"/>
          <w:szCs w:val="16"/>
        </w:rPr>
        <w:t xml:space="preserve"> 3</w:t>
      </w:r>
      <w:r w:rsidR="00CC5291" w:rsidRPr="00934FC4">
        <w:rPr>
          <w:rFonts w:ascii="Verdana" w:hAnsi="Verdana"/>
          <w:sz w:val="16"/>
          <w:szCs w:val="16"/>
        </w:rPr>
        <w:t>º de D</w:t>
      </w:r>
      <w:r w:rsidRPr="00934FC4">
        <w:rPr>
          <w:rFonts w:ascii="Verdana" w:hAnsi="Verdana"/>
          <w:sz w:val="16"/>
          <w:szCs w:val="16"/>
        </w:rPr>
        <w:t>irectiva</w:t>
      </w:r>
      <w:r w:rsidR="00CC5291" w:rsidRPr="00934FC4">
        <w:rPr>
          <w:rFonts w:ascii="Verdana" w:hAnsi="Verdana"/>
          <w:sz w:val="16"/>
          <w:szCs w:val="16"/>
        </w:rPr>
        <w:t xml:space="preserve"> Nº 002-2012-EF/50.01</w:t>
      </w:r>
    </w:p>
  </w:footnote>
  <w:footnote w:id="4">
    <w:p w:rsidR="00466937" w:rsidRPr="00934FC4" w:rsidRDefault="00466937">
      <w:pPr>
        <w:pStyle w:val="Textonotapie"/>
        <w:rPr>
          <w:rFonts w:ascii="Verdana" w:hAnsi="Verdana"/>
          <w:sz w:val="16"/>
          <w:szCs w:val="16"/>
          <w:lang w:val="es-PE"/>
        </w:rPr>
      </w:pPr>
      <w:r>
        <w:rPr>
          <w:rStyle w:val="Refdenotaalpie"/>
        </w:rPr>
        <w:footnoteRef/>
      </w:r>
      <w:r>
        <w:t xml:space="preserve"> </w:t>
      </w:r>
      <w:r w:rsidR="00934FC4" w:rsidRPr="00934FC4">
        <w:rPr>
          <w:rFonts w:ascii="Verdana" w:hAnsi="Verdana"/>
          <w:sz w:val="16"/>
          <w:szCs w:val="16"/>
        </w:rPr>
        <w:t>Acciones Comunes: Son los gastos administrativos de carácter exclusivo del PP, los que además no pueden ser identificados en los productos del PP, ni pueden ser atribuidos enteramente a uno de ellos.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2C" w:rsidRDefault="0095582C" w:rsidP="0095582C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szCs w:val="20"/>
      </w:rPr>
    </w:pPr>
    <w:r w:rsidRPr="009D0F95">
      <w:rPr>
        <w:rFonts w:ascii="Bradley Hand ITC" w:hAnsi="Bradley Hand ITC" w:cs="Kartika"/>
        <w:b/>
        <w:i/>
        <w:sz w:val="20"/>
        <w:szCs w:val="20"/>
      </w:rPr>
      <w:t>UNIVERSIDAD NACIONAL DE PIURA</w:t>
    </w:r>
    <w:r w:rsidRPr="009D0F95">
      <w:rPr>
        <w:rFonts w:ascii="Bradley Hand ITC" w:hAnsi="Bradley Hand ITC" w:cs="Kartika"/>
        <w:b/>
        <w:i/>
        <w:sz w:val="20"/>
        <w:szCs w:val="20"/>
      </w:rPr>
      <w:tab/>
    </w:r>
    <w:r w:rsidRPr="009D0F95">
      <w:rPr>
        <w:rFonts w:ascii="Bradley Hand ITC" w:hAnsi="Bradley Hand ITC" w:cs="Kartika"/>
        <w:b/>
        <w:i/>
        <w:sz w:val="20"/>
        <w:szCs w:val="20"/>
      </w:rPr>
      <w:tab/>
      <w:t>PLAN OPERATIVO INSTITUCIONAL 2013</w:t>
    </w:r>
  </w:p>
  <w:p w:rsidR="0095582C" w:rsidRPr="009D0F95" w:rsidRDefault="0095582C" w:rsidP="0095582C">
    <w:pPr>
      <w:pStyle w:val="Encabezado"/>
      <w:pBdr>
        <w:bottom w:val="single" w:sz="4" w:space="1" w:color="auto"/>
      </w:pBdr>
      <w:tabs>
        <w:tab w:val="left" w:pos="5245"/>
      </w:tabs>
      <w:jc w:val="center"/>
      <w:rPr>
        <w:rFonts w:ascii="Bradley Hand ITC" w:hAnsi="Bradley Hand ITC" w:cs="Kartika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D4E"/>
    <w:multiLevelType w:val="hybridMultilevel"/>
    <w:tmpl w:val="6AD26E20"/>
    <w:lvl w:ilvl="0" w:tplc="0C0A0001">
      <w:start w:val="1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12643716"/>
    <w:multiLevelType w:val="hybridMultilevel"/>
    <w:tmpl w:val="476C49B4"/>
    <w:lvl w:ilvl="0" w:tplc="26C4B10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DAA61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E9702A"/>
    <w:multiLevelType w:val="hybridMultilevel"/>
    <w:tmpl w:val="72F48B2A"/>
    <w:lvl w:ilvl="0" w:tplc="3AFAF28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3">
    <w:nsid w:val="163B7A26"/>
    <w:multiLevelType w:val="hybridMultilevel"/>
    <w:tmpl w:val="8C7858C6"/>
    <w:lvl w:ilvl="0" w:tplc="3AFAF28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4">
    <w:nsid w:val="192568C3"/>
    <w:multiLevelType w:val="hybridMultilevel"/>
    <w:tmpl w:val="B492DAB6"/>
    <w:lvl w:ilvl="0" w:tplc="0AEC4A6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">
    <w:nsid w:val="19DE06F2"/>
    <w:multiLevelType w:val="multilevel"/>
    <w:tmpl w:val="3AC4E0D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  <w:u w:val="single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</w:abstractNum>
  <w:abstractNum w:abstractNumId="6">
    <w:nsid w:val="1D1E2FD5"/>
    <w:multiLevelType w:val="multilevel"/>
    <w:tmpl w:val="EA72AA2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1">
      <w:start w:val="7"/>
      <w:numFmt w:val="decimal"/>
      <w:lvlText w:val="%1.%2.0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7">
    <w:nsid w:val="1D7126B3"/>
    <w:multiLevelType w:val="hybridMultilevel"/>
    <w:tmpl w:val="AD901D9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37DF6"/>
    <w:multiLevelType w:val="multilevel"/>
    <w:tmpl w:val="D5DE530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1">
      <w:start w:val="4"/>
      <w:numFmt w:val="decimal"/>
      <w:lvlText w:val="%1.%2.0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9">
    <w:nsid w:val="29F722E0"/>
    <w:multiLevelType w:val="hybridMultilevel"/>
    <w:tmpl w:val="670806C0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2A43E5"/>
    <w:multiLevelType w:val="multilevel"/>
    <w:tmpl w:val="F1EEDE16"/>
    <w:lvl w:ilvl="0">
      <w:start w:val="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/>
        <w:u w:val="single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/>
        <w:u w:val="single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</w:abstractNum>
  <w:abstractNum w:abstractNumId="11">
    <w:nsid w:val="2C1D115C"/>
    <w:multiLevelType w:val="hybridMultilevel"/>
    <w:tmpl w:val="79E606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F13154"/>
    <w:multiLevelType w:val="hybridMultilevel"/>
    <w:tmpl w:val="2D8242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507660"/>
    <w:multiLevelType w:val="hybridMultilevel"/>
    <w:tmpl w:val="0298E74E"/>
    <w:lvl w:ilvl="0" w:tplc="3AFAF28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E1A4D8D8">
      <w:start w:val="3"/>
      <w:numFmt w:val="bullet"/>
      <w:lvlText w:val="-"/>
      <w:lvlJc w:val="left"/>
      <w:pPr>
        <w:tabs>
          <w:tab w:val="num" w:pos="300"/>
        </w:tabs>
        <w:ind w:left="30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4">
    <w:nsid w:val="38B0093C"/>
    <w:multiLevelType w:val="multilevel"/>
    <w:tmpl w:val="0D06F2EA"/>
    <w:lvl w:ilvl="0">
      <w:start w:val="5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30"/>
      <w:numFmt w:val="decimal"/>
      <w:lvlText w:val="%1.%2.%3.%4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39813FAD"/>
    <w:multiLevelType w:val="multilevel"/>
    <w:tmpl w:val="FE6C3D7A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1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36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6">
    <w:nsid w:val="3B417D90"/>
    <w:multiLevelType w:val="hybridMultilevel"/>
    <w:tmpl w:val="F274E0B4"/>
    <w:lvl w:ilvl="0" w:tplc="F94C6C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6496C"/>
    <w:multiLevelType w:val="hybridMultilevel"/>
    <w:tmpl w:val="0DBA1A8C"/>
    <w:lvl w:ilvl="0" w:tplc="18DADDF8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8">
    <w:nsid w:val="3EAB76EC"/>
    <w:multiLevelType w:val="hybridMultilevel"/>
    <w:tmpl w:val="FFF4C4F4"/>
    <w:lvl w:ilvl="0" w:tplc="0AEC4A6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0651B36"/>
    <w:multiLevelType w:val="hybridMultilevel"/>
    <w:tmpl w:val="D6366DC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38EE34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820E79"/>
    <w:multiLevelType w:val="hybridMultilevel"/>
    <w:tmpl w:val="BF84B9BA"/>
    <w:lvl w:ilvl="0" w:tplc="0AEC4A6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1">
    <w:nsid w:val="44D31175"/>
    <w:multiLevelType w:val="hybridMultilevel"/>
    <w:tmpl w:val="B39E605C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9B853C3"/>
    <w:multiLevelType w:val="hybridMultilevel"/>
    <w:tmpl w:val="54F49D00"/>
    <w:lvl w:ilvl="0" w:tplc="0AEC4A6C">
      <w:start w:val="3"/>
      <w:numFmt w:val="bullet"/>
      <w:lvlText w:val="-"/>
      <w:lvlJc w:val="left"/>
      <w:pPr>
        <w:tabs>
          <w:tab w:val="num" w:pos="1136"/>
        </w:tabs>
        <w:ind w:left="1136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23">
    <w:nsid w:val="4E0A204C"/>
    <w:multiLevelType w:val="hybridMultilevel"/>
    <w:tmpl w:val="DFECDD78"/>
    <w:lvl w:ilvl="0" w:tplc="3656E7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7B5D18"/>
    <w:multiLevelType w:val="hybridMultilevel"/>
    <w:tmpl w:val="6D3AEAA0"/>
    <w:lvl w:ilvl="0" w:tplc="0AEC4A6C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08E0B4E"/>
    <w:multiLevelType w:val="multilevel"/>
    <w:tmpl w:val="BBD43C7E"/>
    <w:lvl w:ilvl="0">
      <w:start w:val="5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136"/>
      <w:numFmt w:val="decimal"/>
      <w:lvlText w:val="%1.%2.%3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552C44FB"/>
    <w:multiLevelType w:val="hybridMultilevel"/>
    <w:tmpl w:val="349CC32C"/>
    <w:lvl w:ilvl="0" w:tplc="3AFAF286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27">
    <w:nsid w:val="56524F9E"/>
    <w:multiLevelType w:val="hybridMultilevel"/>
    <w:tmpl w:val="697C4C44"/>
    <w:lvl w:ilvl="0" w:tplc="9C20EA2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5E2E28"/>
    <w:multiLevelType w:val="multilevel"/>
    <w:tmpl w:val="306E769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  <w:u w:val="single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u w:val="single"/>
      </w:rPr>
    </w:lvl>
  </w:abstractNum>
  <w:abstractNum w:abstractNumId="29">
    <w:nsid w:val="56BC3240"/>
    <w:multiLevelType w:val="hybridMultilevel"/>
    <w:tmpl w:val="E7F2CD1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C4314"/>
    <w:multiLevelType w:val="hybridMultilevel"/>
    <w:tmpl w:val="3C9E00A8"/>
    <w:lvl w:ilvl="0" w:tplc="0C0A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1">
    <w:nsid w:val="5FD068DD"/>
    <w:multiLevelType w:val="multilevel"/>
    <w:tmpl w:val="508C5F8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  <w:u w:val="single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single"/>
      </w:rPr>
    </w:lvl>
  </w:abstractNum>
  <w:abstractNum w:abstractNumId="32">
    <w:nsid w:val="67491BED"/>
    <w:multiLevelType w:val="hybridMultilevel"/>
    <w:tmpl w:val="FF109FC4"/>
    <w:lvl w:ilvl="0" w:tplc="0AEC4A6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>
    <w:nsid w:val="70460BDB"/>
    <w:multiLevelType w:val="hybridMultilevel"/>
    <w:tmpl w:val="552A8AFC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16C130C"/>
    <w:multiLevelType w:val="multilevel"/>
    <w:tmpl w:val="B04840A2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F1E01FE"/>
    <w:multiLevelType w:val="hybridMultilevel"/>
    <w:tmpl w:val="2F8216F2"/>
    <w:lvl w:ilvl="0" w:tplc="0AEC4A6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0"/>
  </w:num>
  <w:num w:numId="3">
    <w:abstractNumId w:val="13"/>
  </w:num>
  <w:num w:numId="4">
    <w:abstractNumId w:val="3"/>
  </w:num>
  <w:num w:numId="5">
    <w:abstractNumId w:val="2"/>
  </w:num>
  <w:num w:numId="6">
    <w:abstractNumId w:val="26"/>
  </w:num>
  <w:num w:numId="7">
    <w:abstractNumId w:val="9"/>
  </w:num>
  <w:num w:numId="8">
    <w:abstractNumId w:val="14"/>
  </w:num>
  <w:num w:numId="9">
    <w:abstractNumId w:val="25"/>
  </w:num>
  <w:num w:numId="10">
    <w:abstractNumId w:val="7"/>
  </w:num>
  <w:num w:numId="11">
    <w:abstractNumId w:val="15"/>
  </w:num>
  <w:num w:numId="12">
    <w:abstractNumId w:val="34"/>
  </w:num>
  <w:num w:numId="13">
    <w:abstractNumId w:val="23"/>
  </w:num>
  <w:num w:numId="14">
    <w:abstractNumId w:val="24"/>
  </w:num>
  <w:num w:numId="15">
    <w:abstractNumId w:val="4"/>
  </w:num>
  <w:num w:numId="16">
    <w:abstractNumId w:val="35"/>
  </w:num>
  <w:num w:numId="17">
    <w:abstractNumId w:val="18"/>
  </w:num>
  <w:num w:numId="18">
    <w:abstractNumId w:val="22"/>
  </w:num>
  <w:num w:numId="19">
    <w:abstractNumId w:val="20"/>
  </w:num>
  <w:num w:numId="20">
    <w:abstractNumId w:val="32"/>
  </w:num>
  <w:num w:numId="21">
    <w:abstractNumId w:val="17"/>
  </w:num>
  <w:num w:numId="22">
    <w:abstractNumId w:val="0"/>
  </w:num>
  <w:num w:numId="23">
    <w:abstractNumId w:val="29"/>
  </w:num>
  <w:num w:numId="24">
    <w:abstractNumId w:val="28"/>
  </w:num>
  <w:num w:numId="25">
    <w:abstractNumId w:val="8"/>
  </w:num>
  <w:num w:numId="26">
    <w:abstractNumId w:val="6"/>
  </w:num>
  <w:num w:numId="27">
    <w:abstractNumId w:val="1"/>
  </w:num>
  <w:num w:numId="28">
    <w:abstractNumId w:val="27"/>
  </w:num>
  <w:num w:numId="29">
    <w:abstractNumId w:val="21"/>
  </w:num>
  <w:num w:numId="30">
    <w:abstractNumId w:val="11"/>
  </w:num>
  <w:num w:numId="31">
    <w:abstractNumId w:val="19"/>
  </w:num>
  <w:num w:numId="32">
    <w:abstractNumId w:val="10"/>
  </w:num>
  <w:num w:numId="33">
    <w:abstractNumId w:val="31"/>
  </w:num>
  <w:num w:numId="34">
    <w:abstractNumId w:val="5"/>
  </w:num>
  <w:num w:numId="35">
    <w:abstractNumId w:val="16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B64AC"/>
    <w:rsid w:val="00000926"/>
    <w:rsid w:val="00000C9D"/>
    <w:rsid w:val="00001E04"/>
    <w:rsid w:val="00003CF6"/>
    <w:rsid w:val="00004555"/>
    <w:rsid w:val="00005EE1"/>
    <w:rsid w:val="000066B4"/>
    <w:rsid w:val="00007920"/>
    <w:rsid w:val="00011AB8"/>
    <w:rsid w:val="00011FAB"/>
    <w:rsid w:val="0001673E"/>
    <w:rsid w:val="000264DA"/>
    <w:rsid w:val="0003318C"/>
    <w:rsid w:val="00036E91"/>
    <w:rsid w:val="000411E3"/>
    <w:rsid w:val="0004226A"/>
    <w:rsid w:val="00055BBF"/>
    <w:rsid w:val="0006059A"/>
    <w:rsid w:val="00060E9F"/>
    <w:rsid w:val="00061607"/>
    <w:rsid w:val="00062998"/>
    <w:rsid w:val="00063DFB"/>
    <w:rsid w:val="000719EC"/>
    <w:rsid w:val="00084D08"/>
    <w:rsid w:val="00092948"/>
    <w:rsid w:val="00095A0A"/>
    <w:rsid w:val="00095BF9"/>
    <w:rsid w:val="000A43CC"/>
    <w:rsid w:val="000A476B"/>
    <w:rsid w:val="000A5C32"/>
    <w:rsid w:val="000B3F45"/>
    <w:rsid w:val="000C7BB7"/>
    <w:rsid w:val="000E6217"/>
    <w:rsid w:val="000F02A4"/>
    <w:rsid w:val="000F5F3B"/>
    <w:rsid w:val="00100300"/>
    <w:rsid w:val="00105CDE"/>
    <w:rsid w:val="00117E28"/>
    <w:rsid w:val="001246D9"/>
    <w:rsid w:val="00133A03"/>
    <w:rsid w:val="00145630"/>
    <w:rsid w:val="0015405D"/>
    <w:rsid w:val="00154394"/>
    <w:rsid w:val="00160E5F"/>
    <w:rsid w:val="001743CD"/>
    <w:rsid w:val="0018032E"/>
    <w:rsid w:val="00181659"/>
    <w:rsid w:val="00182414"/>
    <w:rsid w:val="00187CB2"/>
    <w:rsid w:val="0019190F"/>
    <w:rsid w:val="001A1958"/>
    <w:rsid w:val="001B09B6"/>
    <w:rsid w:val="001B1E61"/>
    <w:rsid w:val="001B222B"/>
    <w:rsid w:val="001B4370"/>
    <w:rsid w:val="001B452D"/>
    <w:rsid w:val="001C1F42"/>
    <w:rsid w:val="001C600E"/>
    <w:rsid w:val="001D1C3D"/>
    <w:rsid w:val="001E1736"/>
    <w:rsid w:val="001F0809"/>
    <w:rsid w:val="001F1C00"/>
    <w:rsid w:val="001F239D"/>
    <w:rsid w:val="0020391B"/>
    <w:rsid w:val="00203F76"/>
    <w:rsid w:val="002142F4"/>
    <w:rsid w:val="00214765"/>
    <w:rsid w:val="00227CD0"/>
    <w:rsid w:val="0023017C"/>
    <w:rsid w:val="0024058C"/>
    <w:rsid w:val="00245B50"/>
    <w:rsid w:val="0025504F"/>
    <w:rsid w:val="002575B2"/>
    <w:rsid w:val="002643D1"/>
    <w:rsid w:val="00266129"/>
    <w:rsid w:val="00274F88"/>
    <w:rsid w:val="00280163"/>
    <w:rsid w:val="00281B5B"/>
    <w:rsid w:val="00282AC9"/>
    <w:rsid w:val="002842D3"/>
    <w:rsid w:val="00284F70"/>
    <w:rsid w:val="002A2260"/>
    <w:rsid w:val="002B12AC"/>
    <w:rsid w:val="002B1CA0"/>
    <w:rsid w:val="002B1D0B"/>
    <w:rsid w:val="002C014F"/>
    <w:rsid w:val="002C1A27"/>
    <w:rsid w:val="002C1A91"/>
    <w:rsid w:val="002D19BA"/>
    <w:rsid w:val="002D678B"/>
    <w:rsid w:val="002E2983"/>
    <w:rsid w:val="002E479A"/>
    <w:rsid w:val="002E5CD3"/>
    <w:rsid w:val="003012C6"/>
    <w:rsid w:val="0031072A"/>
    <w:rsid w:val="00312680"/>
    <w:rsid w:val="00316649"/>
    <w:rsid w:val="00316B84"/>
    <w:rsid w:val="0033144D"/>
    <w:rsid w:val="00331F24"/>
    <w:rsid w:val="00341BC0"/>
    <w:rsid w:val="00347BEA"/>
    <w:rsid w:val="003531B0"/>
    <w:rsid w:val="00353EF5"/>
    <w:rsid w:val="0035590D"/>
    <w:rsid w:val="003649CF"/>
    <w:rsid w:val="0036638E"/>
    <w:rsid w:val="00366FEC"/>
    <w:rsid w:val="00383E23"/>
    <w:rsid w:val="0038637B"/>
    <w:rsid w:val="00394B3D"/>
    <w:rsid w:val="003A0034"/>
    <w:rsid w:val="003C1DF7"/>
    <w:rsid w:val="003C5196"/>
    <w:rsid w:val="003D4946"/>
    <w:rsid w:val="003D7134"/>
    <w:rsid w:val="003E03B0"/>
    <w:rsid w:val="003E10A5"/>
    <w:rsid w:val="003E2CDB"/>
    <w:rsid w:val="003F45D7"/>
    <w:rsid w:val="003F4BDF"/>
    <w:rsid w:val="003F7B38"/>
    <w:rsid w:val="00403B54"/>
    <w:rsid w:val="00403B76"/>
    <w:rsid w:val="00407D59"/>
    <w:rsid w:val="00421246"/>
    <w:rsid w:val="00423B45"/>
    <w:rsid w:val="0042426D"/>
    <w:rsid w:val="00427665"/>
    <w:rsid w:val="00430DFE"/>
    <w:rsid w:val="0043183E"/>
    <w:rsid w:val="0044056A"/>
    <w:rsid w:val="00440E06"/>
    <w:rsid w:val="00442705"/>
    <w:rsid w:val="0044338C"/>
    <w:rsid w:val="0044669A"/>
    <w:rsid w:val="00446F40"/>
    <w:rsid w:val="00447F9B"/>
    <w:rsid w:val="00450C38"/>
    <w:rsid w:val="00461A20"/>
    <w:rsid w:val="00463280"/>
    <w:rsid w:val="004632AF"/>
    <w:rsid w:val="00463914"/>
    <w:rsid w:val="00466937"/>
    <w:rsid w:val="00473020"/>
    <w:rsid w:val="00475348"/>
    <w:rsid w:val="00475EB7"/>
    <w:rsid w:val="0047623E"/>
    <w:rsid w:val="004867E1"/>
    <w:rsid w:val="0049411C"/>
    <w:rsid w:val="004A6B7C"/>
    <w:rsid w:val="004B4ADC"/>
    <w:rsid w:val="004C61AF"/>
    <w:rsid w:val="004C75CC"/>
    <w:rsid w:val="004D07B2"/>
    <w:rsid w:val="004D2DD0"/>
    <w:rsid w:val="004D7BD8"/>
    <w:rsid w:val="005053BD"/>
    <w:rsid w:val="005077C5"/>
    <w:rsid w:val="005204F2"/>
    <w:rsid w:val="00520A9F"/>
    <w:rsid w:val="00525ECA"/>
    <w:rsid w:val="00526AB8"/>
    <w:rsid w:val="00545572"/>
    <w:rsid w:val="005519D9"/>
    <w:rsid w:val="00555565"/>
    <w:rsid w:val="00561510"/>
    <w:rsid w:val="005667DA"/>
    <w:rsid w:val="0057620A"/>
    <w:rsid w:val="00581413"/>
    <w:rsid w:val="005827EF"/>
    <w:rsid w:val="00586AE7"/>
    <w:rsid w:val="00593B82"/>
    <w:rsid w:val="005B1A2A"/>
    <w:rsid w:val="005B22E6"/>
    <w:rsid w:val="005B3311"/>
    <w:rsid w:val="005C14D0"/>
    <w:rsid w:val="005C37CA"/>
    <w:rsid w:val="005C7ABB"/>
    <w:rsid w:val="005C7AE1"/>
    <w:rsid w:val="005D25C2"/>
    <w:rsid w:val="005D3E9F"/>
    <w:rsid w:val="005D68A3"/>
    <w:rsid w:val="005E3B44"/>
    <w:rsid w:val="005E510E"/>
    <w:rsid w:val="005F07FC"/>
    <w:rsid w:val="005F2B3C"/>
    <w:rsid w:val="00603FEB"/>
    <w:rsid w:val="0061567E"/>
    <w:rsid w:val="00623064"/>
    <w:rsid w:val="00627157"/>
    <w:rsid w:val="006350F4"/>
    <w:rsid w:val="006351E9"/>
    <w:rsid w:val="00641D18"/>
    <w:rsid w:val="006455EA"/>
    <w:rsid w:val="00647A1B"/>
    <w:rsid w:val="00651784"/>
    <w:rsid w:val="0065387E"/>
    <w:rsid w:val="006639A3"/>
    <w:rsid w:val="006802B1"/>
    <w:rsid w:val="006817BC"/>
    <w:rsid w:val="00683C80"/>
    <w:rsid w:val="00690943"/>
    <w:rsid w:val="006A1ECC"/>
    <w:rsid w:val="006A44D0"/>
    <w:rsid w:val="006B27C4"/>
    <w:rsid w:val="006B386C"/>
    <w:rsid w:val="006B6CB4"/>
    <w:rsid w:val="006D2EA4"/>
    <w:rsid w:val="006E3E9B"/>
    <w:rsid w:val="006E45C0"/>
    <w:rsid w:val="006E5797"/>
    <w:rsid w:val="006F455F"/>
    <w:rsid w:val="006F6CE0"/>
    <w:rsid w:val="006F7D9D"/>
    <w:rsid w:val="0071317A"/>
    <w:rsid w:val="0071494D"/>
    <w:rsid w:val="00721789"/>
    <w:rsid w:val="00725079"/>
    <w:rsid w:val="0073694C"/>
    <w:rsid w:val="00737BD8"/>
    <w:rsid w:val="00741A44"/>
    <w:rsid w:val="0074304A"/>
    <w:rsid w:val="0074500B"/>
    <w:rsid w:val="00747530"/>
    <w:rsid w:val="007570E2"/>
    <w:rsid w:val="00761418"/>
    <w:rsid w:val="007639BE"/>
    <w:rsid w:val="00770E4F"/>
    <w:rsid w:val="00772A58"/>
    <w:rsid w:val="0078250C"/>
    <w:rsid w:val="00782B5D"/>
    <w:rsid w:val="00784D00"/>
    <w:rsid w:val="007875C8"/>
    <w:rsid w:val="007927DA"/>
    <w:rsid w:val="007951F6"/>
    <w:rsid w:val="00795AE2"/>
    <w:rsid w:val="00797099"/>
    <w:rsid w:val="00797930"/>
    <w:rsid w:val="007B1924"/>
    <w:rsid w:val="007B43F0"/>
    <w:rsid w:val="007C4745"/>
    <w:rsid w:val="007C52BB"/>
    <w:rsid w:val="007C5527"/>
    <w:rsid w:val="007D7943"/>
    <w:rsid w:val="007E5DA9"/>
    <w:rsid w:val="007F792F"/>
    <w:rsid w:val="008020CB"/>
    <w:rsid w:val="00802721"/>
    <w:rsid w:val="00804D7B"/>
    <w:rsid w:val="00815108"/>
    <w:rsid w:val="00817859"/>
    <w:rsid w:val="008203D0"/>
    <w:rsid w:val="00822996"/>
    <w:rsid w:val="00825064"/>
    <w:rsid w:val="00825CD5"/>
    <w:rsid w:val="00826870"/>
    <w:rsid w:val="0083018F"/>
    <w:rsid w:val="00834F86"/>
    <w:rsid w:val="00836B38"/>
    <w:rsid w:val="0084720C"/>
    <w:rsid w:val="00847C7F"/>
    <w:rsid w:val="008504ED"/>
    <w:rsid w:val="00873765"/>
    <w:rsid w:val="008775DA"/>
    <w:rsid w:val="008925BB"/>
    <w:rsid w:val="008928BB"/>
    <w:rsid w:val="00894DE8"/>
    <w:rsid w:val="00895B2D"/>
    <w:rsid w:val="00895FD6"/>
    <w:rsid w:val="008A4010"/>
    <w:rsid w:val="008B1312"/>
    <w:rsid w:val="008B5153"/>
    <w:rsid w:val="008C1913"/>
    <w:rsid w:val="008D6D88"/>
    <w:rsid w:val="008E3827"/>
    <w:rsid w:val="009027A0"/>
    <w:rsid w:val="009037E3"/>
    <w:rsid w:val="00912EB1"/>
    <w:rsid w:val="00916E9D"/>
    <w:rsid w:val="00917B54"/>
    <w:rsid w:val="00920626"/>
    <w:rsid w:val="00923BD2"/>
    <w:rsid w:val="00924C5D"/>
    <w:rsid w:val="00934FC4"/>
    <w:rsid w:val="00935600"/>
    <w:rsid w:val="009517B5"/>
    <w:rsid w:val="0095582C"/>
    <w:rsid w:val="00967F13"/>
    <w:rsid w:val="0098722E"/>
    <w:rsid w:val="00993C8D"/>
    <w:rsid w:val="00994CE6"/>
    <w:rsid w:val="00995BFD"/>
    <w:rsid w:val="00996450"/>
    <w:rsid w:val="009B1AF2"/>
    <w:rsid w:val="009B64AC"/>
    <w:rsid w:val="009D131C"/>
    <w:rsid w:val="009D40C3"/>
    <w:rsid w:val="009E0801"/>
    <w:rsid w:val="009E13A9"/>
    <w:rsid w:val="009F4557"/>
    <w:rsid w:val="009F67E0"/>
    <w:rsid w:val="00A00581"/>
    <w:rsid w:val="00A02D13"/>
    <w:rsid w:val="00A05FD1"/>
    <w:rsid w:val="00A34E77"/>
    <w:rsid w:val="00A37595"/>
    <w:rsid w:val="00A4298E"/>
    <w:rsid w:val="00A5322D"/>
    <w:rsid w:val="00A56216"/>
    <w:rsid w:val="00A6431E"/>
    <w:rsid w:val="00A67FBC"/>
    <w:rsid w:val="00A77771"/>
    <w:rsid w:val="00A82023"/>
    <w:rsid w:val="00A82F76"/>
    <w:rsid w:val="00A83D31"/>
    <w:rsid w:val="00A865C1"/>
    <w:rsid w:val="00A972F2"/>
    <w:rsid w:val="00AA1A8D"/>
    <w:rsid w:val="00AA223C"/>
    <w:rsid w:val="00AA2533"/>
    <w:rsid w:val="00AB0035"/>
    <w:rsid w:val="00AB15FA"/>
    <w:rsid w:val="00AB3AC0"/>
    <w:rsid w:val="00AB4D6C"/>
    <w:rsid w:val="00AC0ED4"/>
    <w:rsid w:val="00AC1336"/>
    <w:rsid w:val="00AC2755"/>
    <w:rsid w:val="00AC4810"/>
    <w:rsid w:val="00AC4C40"/>
    <w:rsid w:val="00AD4823"/>
    <w:rsid w:val="00AE1301"/>
    <w:rsid w:val="00B01662"/>
    <w:rsid w:val="00B01822"/>
    <w:rsid w:val="00B03B73"/>
    <w:rsid w:val="00B04F84"/>
    <w:rsid w:val="00B07B0B"/>
    <w:rsid w:val="00B351C3"/>
    <w:rsid w:val="00B35EC4"/>
    <w:rsid w:val="00B40AFD"/>
    <w:rsid w:val="00B46DC0"/>
    <w:rsid w:val="00B516A4"/>
    <w:rsid w:val="00B559BA"/>
    <w:rsid w:val="00B565FE"/>
    <w:rsid w:val="00B70312"/>
    <w:rsid w:val="00B73BF5"/>
    <w:rsid w:val="00B8374D"/>
    <w:rsid w:val="00B90DBB"/>
    <w:rsid w:val="00B94988"/>
    <w:rsid w:val="00BA4330"/>
    <w:rsid w:val="00BB6DC0"/>
    <w:rsid w:val="00BC2386"/>
    <w:rsid w:val="00BC4499"/>
    <w:rsid w:val="00BC5F96"/>
    <w:rsid w:val="00BD5E1D"/>
    <w:rsid w:val="00BD7A2E"/>
    <w:rsid w:val="00BE297C"/>
    <w:rsid w:val="00BE29B1"/>
    <w:rsid w:val="00BE3DBF"/>
    <w:rsid w:val="00BF0DF8"/>
    <w:rsid w:val="00C0072C"/>
    <w:rsid w:val="00C07FB5"/>
    <w:rsid w:val="00C16192"/>
    <w:rsid w:val="00C23CB9"/>
    <w:rsid w:val="00C3429C"/>
    <w:rsid w:val="00C36C14"/>
    <w:rsid w:val="00C4096E"/>
    <w:rsid w:val="00C4267D"/>
    <w:rsid w:val="00C4483F"/>
    <w:rsid w:val="00C44B5D"/>
    <w:rsid w:val="00C60EB2"/>
    <w:rsid w:val="00C61DB5"/>
    <w:rsid w:val="00C63210"/>
    <w:rsid w:val="00C705D8"/>
    <w:rsid w:val="00C84D0F"/>
    <w:rsid w:val="00C929C5"/>
    <w:rsid w:val="00C957D4"/>
    <w:rsid w:val="00CA3A9F"/>
    <w:rsid w:val="00CA6EE7"/>
    <w:rsid w:val="00CB020A"/>
    <w:rsid w:val="00CB4A64"/>
    <w:rsid w:val="00CB505A"/>
    <w:rsid w:val="00CB5EC8"/>
    <w:rsid w:val="00CB7CBC"/>
    <w:rsid w:val="00CC0FBF"/>
    <w:rsid w:val="00CC101F"/>
    <w:rsid w:val="00CC25A9"/>
    <w:rsid w:val="00CC4A55"/>
    <w:rsid w:val="00CC5291"/>
    <w:rsid w:val="00CD3419"/>
    <w:rsid w:val="00CD7E11"/>
    <w:rsid w:val="00CE01FD"/>
    <w:rsid w:val="00CE10BA"/>
    <w:rsid w:val="00CF266A"/>
    <w:rsid w:val="00CF5D49"/>
    <w:rsid w:val="00D03CF5"/>
    <w:rsid w:val="00D07383"/>
    <w:rsid w:val="00D14533"/>
    <w:rsid w:val="00D167AA"/>
    <w:rsid w:val="00D20646"/>
    <w:rsid w:val="00D21EBE"/>
    <w:rsid w:val="00D23471"/>
    <w:rsid w:val="00D2670F"/>
    <w:rsid w:val="00D30C6C"/>
    <w:rsid w:val="00D33F20"/>
    <w:rsid w:val="00D43404"/>
    <w:rsid w:val="00D4565C"/>
    <w:rsid w:val="00D52421"/>
    <w:rsid w:val="00D55406"/>
    <w:rsid w:val="00D6355D"/>
    <w:rsid w:val="00D65704"/>
    <w:rsid w:val="00D70A5C"/>
    <w:rsid w:val="00D72939"/>
    <w:rsid w:val="00D73C6B"/>
    <w:rsid w:val="00D74ACC"/>
    <w:rsid w:val="00D82A4B"/>
    <w:rsid w:val="00D833B1"/>
    <w:rsid w:val="00D83C82"/>
    <w:rsid w:val="00D90562"/>
    <w:rsid w:val="00D921DD"/>
    <w:rsid w:val="00D93997"/>
    <w:rsid w:val="00D9795A"/>
    <w:rsid w:val="00DA7685"/>
    <w:rsid w:val="00DB41DC"/>
    <w:rsid w:val="00DB5B79"/>
    <w:rsid w:val="00DC1275"/>
    <w:rsid w:val="00DD11E2"/>
    <w:rsid w:val="00DD39FD"/>
    <w:rsid w:val="00DD6F35"/>
    <w:rsid w:val="00E023F6"/>
    <w:rsid w:val="00E033E2"/>
    <w:rsid w:val="00E061F7"/>
    <w:rsid w:val="00E070C5"/>
    <w:rsid w:val="00E11D17"/>
    <w:rsid w:val="00E2431C"/>
    <w:rsid w:val="00E27168"/>
    <w:rsid w:val="00E31870"/>
    <w:rsid w:val="00E34311"/>
    <w:rsid w:val="00E42B3B"/>
    <w:rsid w:val="00E64620"/>
    <w:rsid w:val="00E700DD"/>
    <w:rsid w:val="00E717A4"/>
    <w:rsid w:val="00E718AA"/>
    <w:rsid w:val="00E73BA0"/>
    <w:rsid w:val="00E82BB3"/>
    <w:rsid w:val="00E93B29"/>
    <w:rsid w:val="00EA4C93"/>
    <w:rsid w:val="00EB1285"/>
    <w:rsid w:val="00ED158C"/>
    <w:rsid w:val="00EF1759"/>
    <w:rsid w:val="00EF1A3C"/>
    <w:rsid w:val="00F041BD"/>
    <w:rsid w:val="00F05DD3"/>
    <w:rsid w:val="00F104DA"/>
    <w:rsid w:val="00F10BB9"/>
    <w:rsid w:val="00F14AE7"/>
    <w:rsid w:val="00F17957"/>
    <w:rsid w:val="00F24ECD"/>
    <w:rsid w:val="00F26AA7"/>
    <w:rsid w:val="00F34D78"/>
    <w:rsid w:val="00F4036B"/>
    <w:rsid w:val="00F52C7D"/>
    <w:rsid w:val="00F53165"/>
    <w:rsid w:val="00F53BAC"/>
    <w:rsid w:val="00F54991"/>
    <w:rsid w:val="00F729C3"/>
    <w:rsid w:val="00F73A3F"/>
    <w:rsid w:val="00F84E4D"/>
    <w:rsid w:val="00F90BDE"/>
    <w:rsid w:val="00F93BE8"/>
    <w:rsid w:val="00F96E58"/>
    <w:rsid w:val="00FA1242"/>
    <w:rsid w:val="00FA15DC"/>
    <w:rsid w:val="00FC0D52"/>
    <w:rsid w:val="00FC30F9"/>
    <w:rsid w:val="00FC676F"/>
    <w:rsid w:val="00FD239B"/>
    <w:rsid w:val="00FD299A"/>
    <w:rsid w:val="00FD29D4"/>
    <w:rsid w:val="00FD4962"/>
    <w:rsid w:val="00FD7270"/>
    <w:rsid w:val="00FE1AAE"/>
    <w:rsid w:val="00FE5830"/>
    <w:rsid w:val="00FF588A"/>
    <w:rsid w:val="00FF6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33E2"/>
    <w:rPr>
      <w:sz w:val="24"/>
      <w:szCs w:val="24"/>
    </w:rPr>
  </w:style>
  <w:style w:type="paragraph" w:styleId="Ttulo1">
    <w:name w:val="heading 1"/>
    <w:basedOn w:val="Normal"/>
    <w:next w:val="Normal"/>
    <w:qFormat/>
    <w:rsid w:val="00E033E2"/>
    <w:pPr>
      <w:keepNext/>
      <w:outlineLvl w:val="0"/>
    </w:pPr>
    <w:rPr>
      <w:u w:val="single"/>
    </w:rPr>
  </w:style>
  <w:style w:type="paragraph" w:styleId="Ttulo2">
    <w:name w:val="heading 2"/>
    <w:basedOn w:val="Normal"/>
    <w:next w:val="Normal"/>
    <w:qFormat/>
    <w:rsid w:val="00E033E2"/>
    <w:pPr>
      <w:keepNext/>
      <w:ind w:left="1416" w:firstLine="708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E033E2"/>
    <w:pPr>
      <w:keepNext/>
      <w:jc w:val="both"/>
      <w:outlineLvl w:val="2"/>
    </w:pPr>
    <w:rPr>
      <w:b/>
      <w:bCs/>
      <w:u w:val="single"/>
    </w:rPr>
  </w:style>
  <w:style w:type="paragraph" w:styleId="Ttulo4">
    <w:name w:val="heading 4"/>
    <w:basedOn w:val="Normal"/>
    <w:next w:val="Normal"/>
    <w:qFormat/>
    <w:rsid w:val="00E033E2"/>
    <w:pPr>
      <w:keepNext/>
      <w:ind w:left="2124" w:firstLine="708"/>
      <w:jc w:val="both"/>
      <w:outlineLvl w:val="3"/>
    </w:pPr>
    <w:rPr>
      <w:u w:val="single"/>
    </w:rPr>
  </w:style>
  <w:style w:type="paragraph" w:styleId="Ttulo5">
    <w:name w:val="heading 5"/>
    <w:basedOn w:val="Normal"/>
    <w:next w:val="Normal"/>
    <w:qFormat/>
    <w:rsid w:val="00E033E2"/>
    <w:pPr>
      <w:keepNext/>
      <w:jc w:val="both"/>
      <w:outlineLvl w:val="4"/>
    </w:pPr>
    <w:rPr>
      <w:b/>
      <w:bCs/>
      <w:i/>
      <w:iCs/>
      <w:sz w:val="20"/>
    </w:rPr>
  </w:style>
  <w:style w:type="paragraph" w:styleId="Ttulo6">
    <w:name w:val="heading 6"/>
    <w:basedOn w:val="Normal"/>
    <w:next w:val="Normal"/>
    <w:qFormat/>
    <w:rsid w:val="00E033E2"/>
    <w:pPr>
      <w:keepNext/>
      <w:jc w:val="center"/>
      <w:outlineLvl w:val="5"/>
    </w:pPr>
    <w:rPr>
      <w:b/>
      <w:bCs/>
      <w:u w:val="single"/>
    </w:rPr>
  </w:style>
  <w:style w:type="paragraph" w:styleId="Ttulo7">
    <w:name w:val="heading 7"/>
    <w:basedOn w:val="Normal"/>
    <w:next w:val="Normal"/>
    <w:qFormat/>
    <w:rsid w:val="00E033E2"/>
    <w:pPr>
      <w:keepNext/>
      <w:jc w:val="both"/>
      <w:outlineLvl w:val="6"/>
    </w:pPr>
    <w:rPr>
      <w:sz w:val="22"/>
      <w:u w:val="single"/>
    </w:rPr>
  </w:style>
  <w:style w:type="paragraph" w:styleId="Ttulo8">
    <w:name w:val="heading 8"/>
    <w:basedOn w:val="Normal"/>
    <w:next w:val="Normal"/>
    <w:qFormat/>
    <w:rsid w:val="00E033E2"/>
    <w:pPr>
      <w:keepNext/>
      <w:jc w:val="center"/>
      <w:outlineLvl w:val="7"/>
    </w:pPr>
    <w:rPr>
      <w:sz w:val="22"/>
      <w:u w:val="single"/>
    </w:rPr>
  </w:style>
  <w:style w:type="paragraph" w:styleId="Ttulo9">
    <w:name w:val="heading 9"/>
    <w:basedOn w:val="Normal"/>
    <w:next w:val="Normal"/>
    <w:qFormat/>
    <w:rsid w:val="00E033E2"/>
    <w:pPr>
      <w:keepNext/>
      <w:ind w:right="-702"/>
      <w:jc w:val="both"/>
      <w:outlineLvl w:val="8"/>
    </w:pPr>
    <w:rPr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033E2"/>
    <w:pPr>
      <w:jc w:val="both"/>
    </w:pPr>
  </w:style>
  <w:style w:type="paragraph" w:styleId="Textoindependiente2">
    <w:name w:val="Body Text 2"/>
    <w:basedOn w:val="Normal"/>
    <w:rsid w:val="00E033E2"/>
    <w:pPr>
      <w:jc w:val="center"/>
    </w:pPr>
    <w:rPr>
      <w:sz w:val="22"/>
    </w:rPr>
  </w:style>
  <w:style w:type="paragraph" w:styleId="Sangradetextonormal">
    <w:name w:val="Body Text Indent"/>
    <w:basedOn w:val="Normal"/>
    <w:rsid w:val="00E033E2"/>
    <w:pPr>
      <w:ind w:firstLine="708"/>
      <w:jc w:val="both"/>
    </w:pPr>
  </w:style>
  <w:style w:type="paragraph" w:styleId="Encabezado">
    <w:name w:val="header"/>
    <w:basedOn w:val="Normal"/>
    <w:link w:val="EncabezadoCar"/>
    <w:uiPriority w:val="99"/>
    <w:rsid w:val="00E033E2"/>
    <w:pPr>
      <w:tabs>
        <w:tab w:val="center" w:pos="4419"/>
        <w:tab w:val="right" w:pos="8838"/>
      </w:tabs>
    </w:pPr>
    <w:rPr>
      <w:lang w:val="es-PE"/>
    </w:rPr>
  </w:style>
  <w:style w:type="paragraph" w:styleId="Sangra2detindependiente">
    <w:name w:val="Body Text Indent 2"/>
    <w:basedOn w:val="Normal"/>
    <w:rsid w:val="00E033E2"/>
    <w:pPr>
      <w:ind w:right="-702" w:firstLine="1440"/>
      <w:jc w:val="both"/>
    </w:pPr>
    <w:rPr>
      <w:sz w:val="20"/>
    </w:rPr>
  </w:style>
  <w:style w:type="paragraph" w:styleId="Textoindependiente3">
    <w:name w:val="Body Text 3"/>
    <w:basedOn w:val="Normal"/>
    <w:rsid w:val="00E033E2"/>
    <w:pPr>
      <w:ind w:right="-702"/>
      <w:jc w:val="both"/>
    </w:pPr>
  </w:style>
  <w:style w:type="paragraph" w:styleId="Ttulo">
    <w:name w:val="Title"/>
    <w:basedOn w:val="Normal"/>
    <w:qFormat/>
    <w:rsid w:val="00316B84"/>
    <w:pPr>
      <w:jc w:val="center"/>
    </w:pPr>
    <w:rPr>
      <w:u w:val="single"/>
    </w:rPr>
  </w:style>
  <w:style w:type="paragraph" w:styleId="Piedepgina">
    <w:name w:val="footer"/>
    <w:basedOn w:val="Normal"/>
    <w:link w:val="PiedepginaCar"/>
    <w:uiPriority w:val="99"/>
    <w:rsid w:val="006817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17BC"/>
    <w:rPr>
      <w:sz w:val="24"/>
      <w:szCs w:val="24"/>
    </w:rPr>
  </w:style>
  <w:style w:type="paragraph" w:styleId="Textonotaalfinal">
    <w:name w:val="endnote text"/>
    <w:basedOn w:val="Normal"/>
    <w:link w:val="TextonotaalfinalCar"/>
    <w:rsid w:val="006817BC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6817BC"/>
  </w:style>
  <w:style w:type="character" w:styleId="Refdenotaalfinal">
    <w:name w:val="endnote reference"/>
    <w:basedOn w:val="Fuentedeprrafopredeter"/>
    <w:rsid w:val="006817BC"/>
    <w:rPr>
      <w:vertAlign w:val="superscript"/>
    </w:rPr>
  </w:style>
  <w:style w:type="paragraph" w:styleId="Textonotapie">
    <w:name w:val="footnote text"/>
    <w:basedOn w:val="Normal"/>
    <w:link w:val="TextonotapieCar"/>
    <w:rsid w:val="006817B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6817BC"/>
  </w:style>
  <w:style w:type="character" w:styleId="Refdenotaalpie">
    <w:name w:val="footnote reference"/>
    <w:basedOn w:val="Fuentedeprrafopredeter"/>
    <w:rsid w:val="006817BC"/>
    <w:rPr>
      <w:vertAlign w:val="superscript"/>
    </w:rPr>
  </w:style>
  <w:style w:type="paragraph" w:styleId="Prrafodelista">
    <w:name w:val="List Paragraph"/>
    <w:basedOn w:val="Normal"/>
    <w:uiPriority w:val="34"/>
    <w:qFormat/>
    <w:rsid w:val="00CC25A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D979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9795A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95582C"/>
    <w:rPr>
      <w:sz w:val="24"/>
      <w:szCs w:val="24"/>
      <w:lang w:val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33E2"/>
    <w:rPr>
      <w:sz w:val="24"/>
      <w:szCs w:val="24"/>
    </w:rPr>
  </w:style>
  <w:style w:type="paragraph" w:styleId="Ttulo1">
    <w:name w:val="heading 1"/>
    <w:basedOn w:val="Normal"/>
    <w:next w:val="Normal"/>
    <w:qFormat/>
    <w:rsid w:val="00E033E2"/>
    <w:pPr>
      <w:keepNext/>
      <w:outlineLvl w:val="0"/>
    </w:pPr>
    <w:rPr>
      <w:u w:val="single"/>
    </w:rPr>
  </w:style>
  <w:style w:type="paragraph" w:styleId="Ttulo2">
    <w:name w:val="heading 2"/>
    <w:basedOn w:val="Normal"/>
    <w:next w:val="Normal"/>
    <w:qFormat/>
    <w:rsid w:val="00E033E2"/>
    <w:pPr>
      <w:keepNext/>
      <w:ind w:left="1416" w:firstLine="708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E033E2"/>
    <w:pPr>
      <w:keepNext/>
      <w:jc w:val="both"/>
      <w:outlineLvl w:val="2"/>
    </w:pPr>
    <w:rPr>
      <w:b/>
      <w:bCs/>
      <w:u w:val="single"/>
    </w:rPr>
  </w:style>
  <w:style w:type="paragraph" w:styleId="Ttulo4">
    <w:name w:val="heading 4"/>
    <w:basedOn w:val="Normal"/>
    <w:next w:val="Normal"/>
    <w:qFormat/>
    <w:rsid w:val="00E033E2"/>
    <w:pPr>
      <w:keepNext/>
      <w:ind w:left="2124" w:firstLine="708"/>
      <w:jc w:val="both"/>
      <w:outlineLvl w:val="3"/>
    </w:pPr>
    <w:rPr>
      <w:u w:val="single"/>
    </w:rPr>
  </w:style>
  <w:style w:type="paragraph" w:styleId="Ttulo5">
    <w:name w:val="heading 5"/>
    <w:basedOn w:val="Normal"/>
    <w:next w:val="Normal"/>
    <w:qFormat/>
    <w:rsid w:val="00E033E2"/>
    <w:pPr>
      <w:keepNext/>
      <w:jc w:val="both"/>
      <w:outlineLvl w:val="4"/>
    </w:pPr>
    <w:rPr>
      <w:b/>
      <w:bCs/>
      <w:i/>
      <w:iCs/>
      <w:sz w:val="20"/>
    </w:rPr>
  </w:style>
  <w:style w:type="paragraph" w:styleId="Ttulo6">
    <w:name w:val="heading 6"/>
    <w:basedOn w:val="Normal"/>
    <w:next w:val="Normal"/>
    <w:qFormat/>
    <w:rsid w:val="00E033E2"/>
    <w:pPr>
      <w:keepNext/>
      <w:jc w:val="center"/>
      <w:outlineLvl w:val="5"/>
    </w:pPr>
    <w:rPr>
      <w:b/>
      <w:bCs/>
      <w:u w:val="single"/>
    </w:rPr>
  </w:style>
  <w:style w:type="paragraph" w:styleId="Ttulo7">
    <w:name w:val="heading 7"/>
    <w:basedOn w:val="Normal"/>
    <w:next w:val="Normal"/>
    <w:qFormat/>
    <w:rsid w:val="00E033E2"/>
    <w:pPr>
      <w:keepNext/>
      <w:jc w:val="both"/>
      <w:outlineLvl w:val="6"/>
    </w:pPr>
    <w:rPr>
      <w:sz w:val="22"/>
      <w:u w:val="single"/>
    </w:rPr>
  </w:style>
  <w:style w:type="paragraph" w:styleId="Ttulo8">
    <w:name w:val="heading 8"/>
    <w:basedOn w:val="Normal"/>
    <w:next w:val="Normal"/>
    <w:qFormat/>
    <w:rsid w:val="00E033E2"/>
    <w:pPr>
      <w:keepNext/>
      <w:jc w:val="center"/>
      <w:outlineLvl w:val="7"/>
    </w:pPr>
    <w:rPr>
      <w:sz w:val="22"/>
      <w:u w:val="single"/>
    </w:rPr>
  </w:style>
  <w:style w:type="paragraph" w:styleId="Ttulo9">
    <w:name w:val="heading 9"/>
    <w:basedOn w:val="Normal"/>
    <w:next w:val="Normal"/>
    <w:qFormat/>
    <w:rsid w:val="00E033E2"/>
    <w:pPr>
      <w:keepNext/>
      <w:ind w:right="-702"/>
      <w:jc w:val="both"/>
      <w:outlineLvl w:val="8"/>
    </w:pPr>
    <w:rPr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E033E2"/>
    <w:pPr>
      <w:jc w:val="both"/>
    </w:pPr>
  </w:style>
  <w:style w:type="paragraph" w:styleId="Textoindependiente2">
    <w:name w:val="Body Text 2"/>
    <w:basedOn w:val="Normal"/>
    <w:rsid w:val="00E033E2"/>
    <w:pPr>
      <w:jc w:val="center"/>
    </w:pPr>
    <w:rPr>
      <w:sz w:val="22"/>
    </w:rPr>
  </w:style>
  <w:style w:type="paragraph" w:styleId="Sangradetextonormal">
    <w:name w:val="Body Text Indent"/>
    <w:basedOn w:val="Normal"/>
    <w:rsid w:val="00E033E2"/>
    <w:pPr>
      <w:ind w:firstLine="708"/>
      <w:jc w:val="both"/>
    </w:pPr>
  </w:style>
  <w:style w:type="paragraph" w:styleId="Encabezado">
    <w:name w:val="header"/>
    <w:basedOn w:val="Normal"/>
    <w:rsid w:val="00E033E2"/>
    <w:pPr>
      <w:tabs>
        <w:tab w:val="center" w:pos="4419"/>
        <w:tab w:val="right" w:pos="8838"/>
      </w:tabs>
    </w:pPr>
    <w:rPr>
      <w:lang w:val="es-PE"/>
    </w:rPr>
  </w:style>
  <w:style w:type="paragraph" w:styleId="Sangra2detindependiente">
    <w:name w:val="Body Text Indent 2"/>
    <w:basedOn w:val="Normal"/>
    <w:rsid w:val="00E033E2"/>
    <w:pPr>
      <w:ind w:right="-702" w:firstLine="1440"/>
      <w:jc w:val="both"/>
    </w:pPr>
    <w:rPr>
      <w:sz w:val="20"/>
    </w:rPr>
  </w:style>
  <w:style w:type="paragraph" w:styleId="Textoindependiente3">
    <w:name w:val="Body Text 3"/>
    <w:basedOn w:val="Normal"/>
    <w:rsid w:val="00E033E2"/>
    <w:pPr>
      <w:ind w:right="-702"/>
      <w:jc w:val="both"/>
    </w:pPr>
  </w:style>
  <w:style w:type="paragraph" w:styleId="Ttulo">
    <w:name w:val="Title"/>
    <w:basedOn w:val="Normal"/>
    <w:qFormat/>
    <w:rsid w:val="00316B84"/>
    <w:pPr>
      <w:jc w:val="center"/>
    </w:pPr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Hoja_de_c_lculo_de_Microsoft_Office_Excel_97-20033.xls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Hoja_de_c_lculo_de_Microsoft_Office_Excel2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Hoja_de_c_lculo_de_Microsoft_Office_Excel_97-20032.xls"/><Relationship Id="rId5" Type="http://schemas.openxmlformats.org/officeDocument/2006/relationships/webSettings" Target="webSettings.xml"/><Relationship Id="rId15" Type="http://schemas.openxmlformats.org/officeDocument/2006/relationships/package" Target="embeddings/Hoja_de_c_lculo_de_Microsoft_Office_Excel1.xlsx"/><Relationship Id="rId23" Type="http://schemas.microsoft.com/office/2007/relationships/stylesWithEffects" Target="stylesWithEffects.xml"/><Relationship Id="rId10" Type="http://schemas.openxmlformats.org/officeDocument/2006/relationships/image" Target="media/image2.e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Hoja_de_c_lculo_de_Microsoft_Office_Excel_97-20031.xls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9C98E-F6A7-41A3-97BA-A7E8CB06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6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“AÑO DE LA ACTIVIDAD TURISTICA INTERNA”</vt:lpstr>
    </vt:vector>
  </TitlesOfParts>
  <Company>UNP</Company>
  <LinksUpToDate>false</LinksUpToDate>
  <CharactersWithSpaces>16086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“AÑO DE LA ACTIVIDAD TURISTICA INTERNA”</dc:title>
  <dc:creator>Of. Presupuesto</dc:creator>
  <cp:lastModifiedBy>Jesus Perez Reátegui</cp:lastModifiedBy>
  <cp:revision>54</cp:revision>
  <cp:lastPrinted>2011-07-19T16:23:00Z</cp:lastPrinted>
  <dcterms:created xsi:type="dcterms:W3CDTF">2012-07-21T19:44:00Z</dcterms:created>
  <dcterms:modified xsi:type="dcterms:W3CDTF">2012-12-03T20:18:00Z</dcterms:modified>
</cp:coreProperties>
</file>